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3A44759F"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D27648">
        <w:rPr>
          <w:rFonts w:ascii="Times New Roman" w:hAnsi="Times New Roman"/>
          <w:b/>
          <w:noProof/>
          <w:szCs w:val="21"/>
        </w:rPr>
        <w:t>1</w:t>
      </w:r>
      <w:r w:rsidR="00935453">
        <w:rPr>
          <w:rFonts w:ascii="Times New Roman" w:hAnsi="Times New Roman"/>
          <w:b/>
          <w:noProof/>
          <w:szCs w:val="21"/>
        </w:rPr>
        <w:t>8</w:t>
      </w:r>
      <w:r w:rsidR="002F0640">
        <w:rPr>
          <w:rFonts w:ascii="Times New Roman" w:hAnsi="Times New Roman"/>
          <w:b/>
          <w:noProof/>
          <w:szCs w:val="21"/>
        </w:rPr>
        <w:t xml:space="preserve">                                                                           </w:t>
      </w:r>
      <w:r w:rsidR="000030BA" w:rsidRPr="000030BA">
        <w:rPr>
          <w:rFonts w:ascii="Times New Roman" w:hAnsi="Times New Roman"/>
          <w:b/>
          <w:szCs w:val="21"/>
        </w:rPr>
        <w:t>R1-2406577</w:t>
      </w:r>
    </w:p>
    <w:p w14:paraId="48710365" w14:textId="32D25B34" w:rsidR="00BB4A35" w:rsidRPr="00BB4A35" w:rsidRDefault="00935453" w:rsidP="00BB4A35">
      <w:pPr>
        <w:tabs>
          <w:tab w:val="center" w:pos="4536"/>
          <w:tab w:val="right" w:pos="9072"/>
        </w:tabs>
        <w:rPr>
          <w:rFonts w:ascii="Times New Roman" w:eastAsia="MS Mincho" w:hAnsi="Times New Roman"/>
          <w:b/>
          <w:bCs/>
          <w:szCs w:val="21"/>
          <w:lang w:eastAsia="ja-JP"/>
        </w:rPr>
      </w:pPr>
      <w:r w:rsidRPr="00935453">
        <w:rPr>
          <w:rFonts w:ascii="Times New Roman" w:eastAsia="MS Mincho" w:hAnsi="Times New Roman"/>
          <w:b/>
          <w:bCs/>
          <w:szCs w:val="21"/>
          <w:lang w:eastAsia="ja-JP"/>
        </w:rPr>
        <w:t>Maastricht, NL, August 19</w:t>
      </w:r>
      <w:r w:rsidRPr="00935453">
        <w:rPr>
          <w:rFonts w:ascii="Times New Roman" w:eastAsia="MS Mincho" w:hAnsi="Times New Roman"/>
          <w:b/>
          <w:bCs/>
          <w:szCs w:val="21"/>
          <w:vertAlign w:val="superscript"/>
          <w:lang w:eastAsia="ja-JP"/>
        </w:rPr>
        <w:t>th</w:t>
      </w:r>
      <w:r>
        <w:rPr>
          <w:rFonts w:ascii="Times New Roman" w:eastAsia="MS Mincho" w:hAnsi="Times New Roman"/>
          <w:b/>
          <w:bCs/>
          <w:szCs w:val="21"/>
          <w:lang w:eastAsia="ja-JP"/>
        </w:rPr>
        <w:t xml:space="preserve"> </w:t>
      </w:r>
      <w:r w:rsidRPr="00935453">
        <w:rPr>
          <w:rFonts w:ascii="Times New Roman" w:eastAsia="MS Mincho" w:hAnsi="Times New Roman"/>
          <w:b/>
          <w:bCs/>
          <w:szCs w:val="21"/>
          <w:lang w:eastAsia="ja-JP"/>
        </w:rPr>
        <w:t>– 23</w:t>
      </w:r>
      <w:r w:rsidRPr="00935453">
        <w:rPr>
          <w:rFonts w:ascii="Times New Roman" w:eastAsia="MS Mincho" w:hAnsi="Times New Roman"/>
          <w:b/>
          <w:bCs/>
          <w:szCs w:val="21"/>
          <w:vertAlign w:val="superscript"/>
          <w:lang w:eastAsia="ja-JP"/>
        </w:rPr>
        <w:t>rd</w:t>
      </w:r>
      <w:r w:rsidRPr="00935453">
        <w:rPr>
          <w:rFonts w:ascii="Times New Roman" w:eastAsia="MS Mincho" w:hAnsi="Times New Roman"/>
          <w:b/>
          <w:bCs/>
          <w:szCs w:val="21"/>
          <w:lang w:eastAsia="ja-JP"/>
        </w:rPr>
        <w:t>, 2024</w:t>
      </w:r>
    </w:p>
    <w:p w14:paraId="791F4D67" w14:textId="77777777" w:rsidR="00400034" w:rsidRPr="00BB4A35"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6C819181"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2F027F">
        <w:rPr>
          <w:rFonts w:ascii="Times New Roman" w:hAnsi="Times New Roman"/>
          <w:kern w:val="0"/>
          <w:sz w:val="22"/>
          <w:szCs w:val="21"/>
        </w:rPr>
        <w:t>In this contribution, we provide our further views on the remaining issues for CSI enhancements</w:t>
      </w:r>
      <w:r w:rsidR="00AD21E2">
        <w:rPr>
          <w:rFonts w:ascii="Times New Roman" w:hAnsi="Times New Roman"/>
          <w:kern w:val="0"/>
          <w:sz w:val="22"/>
          <w:szCs w:val="21"/>
        </w:rPr>
        <w:t xml:space="preserve"> </w:t>
      </w:r>
      <w:r w:rsidR="000030BA">
        <w:rPr>
          <w:rFonts w:ascii="Times New Roman" w:hAnsi="Times New Roman" w:hint="eastAsia"/>
          <w:kern w:val="0"/>
          <w:sz w:val="22"/>
          <w:szCs w:val="21"/>
        </w:rPr>
        <w:t xml:space="preserve">following </w:t>
      </w:r>
      <w:r w:rsidR="00AD21E2">
        <w:rPr>
          <w:rFonts w:ascii="Times New Roman" w:hAnsi="Times New Roman"/>
          <w:kern w:val="0"/>
          <w:sz w:val="22"/>
          <w:szCs w:val="21"/>
        </w:rPr>
        <w:t>RAN1#11</w:t>
      </w:r>
      <w:r w:rsidR="00935453">
        <w:rPr>
          <w:rFonts w:ascii="Times New Roman" w:hAnsi="Times New Roman"/>
          <w:kern w:val="0"/>
          <w:sz w:val="22"/>
          <w:szCs w:val="21"/>
        </w:rPr>
        <w:t>7</w:t>
      </w:r>
      <w:r w:rsidR="00AD21E2">
        <w:rPr>
          <w:rFonts w:ascii="Times New Roman" w:hAnsi="Times New Roman"/>
          <w:kern w:val="0"/>
          <w:sz w:val="22"/>
          <w:szCs w:val="21"/>
        </w:rPr>
        <w:t xml:space="preserve"> meeting [2]</w:t>
      </w:r>
      <w:r w:rsidR="002F027F">
        <w:rPr>
          <w:rFonts w:ascii="Times New Roman" w:hAnsi="Times New Roman"/>
          <w:kern w:val="0"/>
          <w:sz w:val="22"/>
          <w:szCs w:val="21"/>
        </w:rPr>
        <w:t>.</w:t>
      </w:r>
    </w:p>
    <w:p w14:paraId="583B1306" w14:textId="77777777" w:rsidR="002F027F" w:rsidRPr="00611977" w:rsidRDefault="002F027F" w:rsidP="003F63A2">
      <w:pPr>
        <w:widowControl/>
        <w:autoSpaceDE w:val="0"/>
        <w:autoSpaceDN w:val="0"/>
        <w:adjustRightInd w:val="0"/>
        <w:snapToGrid w:val="0"/>
        <w:spacing w:before="120" w:after="120"/>
        <w:rPr>
          <w:rFonts w:ascii="Times New Roman" w:hAnsi="Times New Roman"/>
          <w:bCs/>
          <w:sz w:val="28"/>
          <w:szCs w:val="28"/>
        </w:rPr>
      </w:pPr>
    </w:p>
    <w:p w14:paraId="1077B87F" w14:textId="444C39B6" w:rsidR="00AF366B" w:rsidRDefault="00D86656" w:rsidP="003F63A2">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Type I codebook refinement</w:t>
      </w:r>
      <w:r w:rsidR="00683728">
        <w:rPr>
          <w:rFonts w:ascii="Times New Roman" w:hAnsi="Times New Roman" w:cs="Times New Roman"/>
          <w:bCs/>
          <w:sz w:val="28"/>
          <w:szCs w:val="28"/>
        </w:rPr>
        <w:t>s</w:t>
      </w:r>
    </w:p>
    <w:tbl>
      <w:tblPr>
        <w:tblStyle w:val="af5"/>
        <w:tblW w:w="0" w:type="auto"/>
        <w:tblLook w:val="04A0" w:firstRow="1" w:lastRow="0" w:firstColumn="1" w:lastColumn="0" w:noHBand="0" w:noVBand="1"/>
      </w:tblPr>
      <w:tblGrid>
        <w:gridCol w:w="8522"/>
      </w:tblGrid>
      <w:tr w:rsidR="00B04808" w14:paraId="65C8B125" w14:textId="77777777" w:rsidTr="00B04808">
        <w:tc>
          <w:tcPr>
            <w:tcW w:w="8522" w:type="dxa"/>
          </w:tcPr>
          <w:p w14:paraId="37372D92" w14:textId="1332ADD1" w:rsidR="00B04808" w:rsidRPr="002B6167" w:rsidRDefault="00B04808" w:rsidP="003F63A2">
            <w:pPr>
              <w:spacing w:before="120"/>
              <w:rPr>
                <w:b/>
                <w:bCs/>
                <w:lang w:eastAsia="x-none"/>
              </w:rPr>
            </w:pPr>
            <w:r w:rsidRPr="002B6167">
              <w:rPr>
                <w:b/>
                <w:bCs/>
                <w:u w:val="single"/>
                <w:lang w:eastAsia="x-none"/>
              </w:rPr>
              <w:t>Agreement</w:t>
            </w:r>
            <w:r w:rsidR="00D218E7">
              <w:rPr>
                <w:b/>
                <w:bCs/>
                <w:u w:val="single"/>
                <w:lang w:eastAsia="x-none"/>
              </w:rPr>
              <w:t xml:space="preserve"> in RAN1#116bis</w:t>
            </w:r>
            <w:r w:rsidR="002B6167">
              <w:rPr>
                <w:rFonts w:hint="eastAsia"/>
                <w:b/>
                <w:bCs/>
                <w:lang w:eastAsia="zh-CN"/>
              </w:rPr>
              <w:t>：</w:t>
            </w:r>
          </w:p>
          <w:p w14:paraId="5ADBF8D4" w14:textId="77777777" w:rsidR="00B04808" w:rsidRDefault="00B04808" w:rsidP="003F63A2">
            <w:pPr>
              <w:snapToGrid w:val="0"/>
              <w:spacing w:before="120"/>
              <w:rPr>
                <w:iCs/>
                <w:szCs w:val="20"/>
              </w:rPr>
            </w:pPr>
            <w:r>
              <w:rPr>
                <w:iCs/>
                <w:szCs w:val="20"/>
              </w:rPr>
              <w:t xml:space="preserve">For the Rel-19 Type-I single-panel (SP) codebook refinement for </w:t>
            </w:r>
            <w:r w:rsidRPr="002B6167">
              <w:rPr>
                <w:iCs/>
                <w:szCs w:val="20"/>
              </w:rPr>
              <w:t>48, 64, and 128</w:t>
            </w:r>
            <w:r w:rsidRPr="002B6167">
              <w:rPr>
                <w:iCs/>
                <w:color w:val="FF0000"/>
                <w:szCs w:val="20"/>
              </w:rPr>
              <w:t xml:space="preserve"> </w:t>
            </w:r>
            <w:r>
              <w:rPr>
                <w:iCs/>
                <w:szCs w:val="20"/>
              </w:rPr>
              <w:t>CSI-RS ports, for RI=1-4, support the following:</w:t>
            </w:r>
          </w:p>
          <w:p w14:paraId="43E5BF19" w14:textId="77777777" w:rsidR="00B04808" w:rsidRDefault="00B04808" w:rsidP="003F63A2">
            <w:pPr>
              <w:widowControl/>
              <w:numPr>
                <w:ilvl w:val="0"/>
                <w:numId w:val="64"/>
              </w:numPr>
              <w:snapToGrid w:val="0"/>
              <w:spacing w:before="120"/>
              <w:jc w:val="left"/>
              <w:rPr>
                <w:szCs w:val="20"/>
              </w:rPr>
            </w:pPr>
            <w:r>
              <w:rPr>
                <w:szCs w:val="20"/>
              </w:rPr>
              <w:t>Scheme-A (based on Scheme1 in RAN1#116 agreement): Adding new (N</w:t>
            </w:r>
            <w:r>
              <w:rPr>
                <w:szCs w:val="20"/>
                <w:vertAlign w:val="subscript"/>
              </w:rPr>
              <w:t>1</w:t>
            </w:r>
            <w:r>
              <w:rPr>
                <w:szCs w:val="20"/>
              </w:rPr>
              <w:t>, N</w:t>
            </w:r>
            <w:r>
              <w:rPr>
                <w:szCs w:val="20"/>
                <w:vertAlign w:val="subscript"/>
              </w:rPr>
              <w:t>2</w:t>
            </w:r>
            <w:r>
              <w:rPr>
                <w:szCs w:val="20"/>
              </w:rPr>
              <w:t>) values for the Rel-15 Type-I single-panel codebook mode-1 (L=1)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for rank-3/4, follow legacy mechanisms for &lt;16 ports</w:t>
            </w:r>
          </w:p>
          <w:p w14:paraId="5FE0F301" w14:textId="77777777" w:rsidR="00B04808" w:rsidRPr="003D20FC" w:rsidRDefault="00B04808" w:rsidP="003F63A2">
            <w:pPr>
              <w:widowControl/>
              <w:numPr>
                <w:ilvl w:val="0"/>
                <w:numId w:val="64"/>
              </w:numPr>
              <w:snapToGrid w:val="0"/>
              <w:spacing w:before="120"/>
              <w:jc w:val="left"/>
              <w:rPr>
                <w:szCs w:val="20"/>
              </w:rPr>
            </w:pPr>
            <w:r w:rsidRPr="003D20FC">
              <w:rPr>
                <w:szCs w:val="20"/>
              </w:rPr>
              <w:t>Scheme-B (based on Scheme2 in RAN1#116 agreement): Adding new (N</w:t>
            </w:r>
            <w:r w:rsidRPr="003D20FC">
              <w:rPr>
                <w:szCs w:val="20"/>
                <w:vertAlign w:val="subscript"/>
              </w:rPr>
              <w:t>1</w:t>
            </w:r>
            <w:r w:rsidRPr="003D20FC">
              <w:rPr>
                <w:szCs w:val="20"/>
              </w:rPr>
              <w:t>, N</w:t>
            </w:r>
            <w:r w:rsidRPr="003D20FC">
              <w:rPr>
                <w:szCs w:val="20"/>
                <w:vertAlign w:val="subscript"/>
              </w:rPr>
              <w:t>2</w:t>
            </w:r>
            <w:r w:rsidRPr="003D20FC">
              <w:rPr>
                <w:szCs w:val="20"/>
              </w:rPr>
              <w:t>) values where 2N</w:t>
            </w:r>
            <w:r w:rsidRPr="003D20FC">
              <w:rPr>
                <w:szCs w:val="20"/>
                <w:vertAlign w:val="subscript"/>
              </w:rPr>
              <w:t>1</w:t>
            </w:r>
            <w:r w:rsidRPr="003D20FC">
              <w:rPr>
                <w:szCs w:val="20"/>
              </w:rPr>
              <w:t>N</w:t>
            </w:r>
            <w:r w:rsidRPr="003D20FC">
              <w:rPr>
                <w:szCs w:val="20"/>
                <w:vertAlign w:val="subscript"/>
              </w:rPr>
              <w:t>2</w:t>
            </w:r>
            <w:r w:rsidRPr="003D20FC">
              <w:rPr>
                <w:szCs w:val="20"/>
              </w:rPr>
              <w:t xml:space="preserve"> (&gt;32) is the total number of CSI-RS ports across aggregated NZP CSI-RS resources, and</w:t>
            </w:r>
          </w:p>
          <w:p w14:paraId="53D74DCC" w14:textId="77777777" w:rsidR="00B04808" w:rsidRDefault="00B04808" w:rsidP="003F63A2">
            <w:pPr>
              <w:widowControl/>
              <w:numPr>
                <w:ilvl w:val="1"/>
                <w:numId w:val="43"/>
              </w:numPr>
              <w:snapToGrid w:val="0"/>
              <w:spacing w:before="120"/>
              <w:jc w:val="left"/>
              <w:rPr>
                <w:szCs w:val="20"/>
              </w:rPr>
            </w:pPr>
            <w:r>
              <w:rPr>
                <w:szCs w:val="20"/>
              </w:rPr>
              <w:t>W</w:t>
            </w:r>
            <w:r>
              <w:rPr>
                <w:szCs w:val="20"/>
                <w:vertAlign w:val="subscript"/>
              </w:rPr>
              <w:t>1</w:t>
            </w:r>
            <w:r>
              <w:rPr>
                <w:szCs w:val="20"/>
              </w:rPr>
              <w:t xml:space="preserve"> structure: </w:t>
            </w:r>
          </w:p>
          <w:p w14:paraId="05D05C30" w14:textId="77777777" w:rsidR="00B04808" w:rsidRDefault="00B04808" w:rsidP="003F63A2">
            <w:pPr>
              <w:widowControl/>
              <w:numPr>
                <w:ilvl w:val="2"/>
                <w:numId w:val="43"/>
              </w:numPr>
              <w:snapToGrid w:val="0"/>
              <w:spacing w:before="120"/>
              <w:jc w:val="left"/>
              <w:rPr>
                <w:szCs w:val="20"/>
              </w:rPr>
            </w:pPr>
            <w:r>
              <w:rPr>
                <w:szCs w:val="20"/>
              </w:rPr>
              <w:t>For each layer, reuse legacy Rel-16 eType-II SD basis with L=1 to determine the DFT-based SD basis candidates</w:t>
            </w:r>
          </w:p>
          <w:p w14:paraId="256D3F15" w14:textId="77777777" w:rsidR="00B04808" w:rsidRDefault="00B04808" w:rsidP="003F63A2">
            <w:pPr>
              <w:widowControl/>
              <w:numPr>
                <w:ilvl w:val="2"/>
                <w:numId w:val="43"/>
              </w:numPr>
              <w:snapToGrid w:val="0"/>
              <w:spacing w:before="120"/>
              <w:jc w:val="left"/>
              <w:rPr>
                <w:szCs w:val="20"/>
              </w:rPr>
            </w:pPr>
            <w:r>
              <w:rPr>
                <w:szCs w:val="20"/>
              </w:rPr>
              <w:t>For 1&lt;RI≤4, L=1 SD basis vector is independently selected for different layers</w:t>
            </w:r>
          </w:p>
          <w:p w14:paraId="6B19D175" w14:textId="77777777" w:rsidR="00B04808" w:rsidRDefault="00B04808" w:rsidP="003F63A2">
            <w:pPr>
              <w:widowControl/>
              <w:numPr>
                <w:ilvl w:val="3"/>
                <w:numId w:val="43"/>
              </w:numPr>
              <w:snapToGrid w:val="0"/>
              <w:spacing w:before="120"/>
              <w:jc w:val="left"/>
              <w:rPr>
                <w:szCs w:val="20"/>
              </w:rPr>
            </w:pPr>
            <w:r>
              <w:rPr>
                <w:szCs w:val="20"/>
              </w:rPr>
              <w:t>The SD basis selection indication includes layer-common (q</w:t>
            </w:r>
            <w:r>
              <w:rPr>
                <w:szCs w:val="20"/>
                <w:vertAlign w:val="subscript"/>
              </w:rPr>
              <w:t>1</w:t>
            </w:r>
            <w:r>
              <w:rPr>
                <w:szCs w:val="20"/>
              </w:rPr>
              <w:t>,q</w:t>
            </w:r>
            <w:r>
              <w:rPr>
                <w:szCs w:val="20"/>
                <w:vertAlign w:val="subscript"/>
              </w:rPr>
              <w:t>2</w:t>
            </w:r>
            <w:r>
              <w:rPr>
                <w:szCs w:val="20"/>
              </w:rPr>
              <w:t xml:space="preserve">)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Pr>
                <w:szCs w:val="20"/>
              </w:rPr>
              <w:t xml:space="preserve"> bits for each layer</w:t>
            </w:r>
          </w:p>
          <w:p w14:paraId="5885649F" w14:textId="77777777" w:rsidR="00B04808" w:rsidRDefault="00B04808" w:rsidP="003F63A2">
            <w:pPr>
              <w:widowControl/>
              <w:numPr>
                <w:ilvl w:val="3"/>
                <w:numId w:val="43"/>
              </w:numPr>
              <w:snapToGrid w:val="0"/>
              <w:spacing w:before="120"/>
              <w:jc w:val="left"/>
              <w:rPr>
                <w:szCs w:val="20"/>
              </w:rPr>
            </w:pPr>
            <w:r>
              <w:rPr>
                <w:szCs w:val="20"/>
              </w:rPr>
              <w:t>Note: This implies that each of the SD basis vectors is selected from a group of N</w:t>
            </w:r>
            <w:r>
              <w:rPr>
                <w:szCs w:val="20"/>
                <w:vertAlign w:val="subscript"/>
              </w:rPr>
              <w:t>1</w:t>
            </w:r>
            <w:r>
              <w:rPr>
                <w:szCs w:val="20"/>
              </w:rPr>
              <w:t>N</w:t>
            </w:r>
            <w:r>
              <w:rPr>
                <w:szCs w:val="20"/>
                <w:vertAlign w:val="subscript"/>
              </w:rPr>
              <w:t>2</w:t>
            </w:r>
            <w:r>
              <w:rPr>
                <w:szCs w:val="20"/>
              </w:rPr>
              <w:t xml:space="preserve"> orthogonal basis vectors</w:t>
            </w:r>
          </w:p>
          <w:p w14:paraId="10720FFD" w14:textId="77777777" w:rsidR="00B04808" w:rsidRDefault="00B04808" w:rsidP="003F63A2">
            <w:pPr>
              <w:widowControl/>
              <w:numPr>
                <w:ilvl w:val="1"/>
                <w:numId w:val="43"/>
              </w:numPr>
              <w:snapToGrid w:val="0"/>
              <w:spacing w:before="120"/>
              <w:jc w:val="left"/>
              <w:rPr>
                <w:szCs w:val="20"/>
              </w:rPr>
            </w:pPr>
            <w:r>
              <w:rPr>
                <w:szCs w:val="20"/>
              </w:rPr>
              <w:t>W</w:t>
            </w:r>
            <w:r>
              <w:rPr>
                <w:szCs w:val="20"/>
                <w:vertAlign w:val="subscript"/>
              </w:rPr>
              <w:t>2</w:t>
            </w:r>
            <w:r>
              <w:rPr>
                <w:szCs w:val="20"/>
              </w:rPr>
              <w:t xml:space="preserve"> structure: Layer-specific </w:t>
            </w:r>
            <w:bookmarkStart w:id="3" w:name="_Hlk165986026"/>
            <w:r>
              <w:rPr>
                <w:szCs w:val="20"/>
              </w:rPr>
              <w:t>inter-polarization co-phasing</w:t>
            </w:r>
            <w:bookmarkEnd w:id="3"/>
            <w:r>
              <w:rPr>
                <w:szCs w:val="20"/>
              </w:rPr>
              <w:t xml:space="preserve"> with the alphabet {+1, +j, -1, -j}</w:t>
            </w:r>
          </w:p>
          <w:p w14:paraId="02DC29CA" w14:textId="77777777" w:rsidR="00B04808" w:rsidRDefault="00B04808" w:rsidP="003F63A2">
            <w:pPr>
              <w:snapToGrid w:val="0"/>
              <w:spacing w:before="120"/>
              <w:rPr>
                <w:szCs w:val="20"/>
              </w:rPr>
            </w:pPr>
            <w:r>
              <w:rPr>
                <w:szCs w:val="20"/>
              </w:rPr>
              <w:t>FFS (RAN1#116bis): For Rel-19 Type-I SP, whether to support Mode-C based on Scheme5 in RAN1#116 agreement with L=1 for RI=2-4</w:t>
            </w:r>
          </w:p>
          <w:p w14:paraId="533BEBCB" w14:textId="77777777" w:rsidR="00B04808" w:rsidRDefault="00B04808" w:rsidP="003F63A2">
            <w:pPr>
              <w:snapToGrid w:val="0"/>
              <w:spacing w:before="120"/>
              <w:rPr>
                <w:szCs w:val="20"/>
              </w:rPr>
            </w:pPr>
            <w:r>
              <w:rPr>
                <w:szCs w:val="20"/>
              </w:rPr>
              <w:t>FFS (RAN1#116bis): For Rel-19 Type-I SP, whether inter-polarization amplitude for Mode-B can also be supported</w:t>
            </w:r>
          </w:p>
          <w:p w14:paraId="4331BA66" w14:textId="517481AE" w:rsidR="00D104ED" w:rsidRPr="00617156" w:rsidRDefault="00B04808" w:rsidP="00617156">
            <w:pPr>
              <w:snapToGrid w:val="0"/>
              <w:spacing w:before="120"/>
              <w:rPr>
                <w:szCs w:val="20"/>
              </w:rPr>
            </w:pPr>
            <w:r>
              <w:rPr>
                <w:szCs w:val="20"/>
              </w:rPr>
              <w:t>FFS: Discuss further if Rel-19 Type-I MP extension based on scheme 4 is needed</w:t>
            </w:r>
          </w:p>
        </w:tc>
      </w:tr>
    </w:tbl>
    <w:p w14:paraId="7AE51640" w14:textId="7FEA9F97" w:rsidR="00DE1DF0" w:rsidRPr="00617156" w:rsidRDefault="00DE1DF0" w:rsidP="00617156">
      <w:pPr>
        <w:widowControl/>
        <w:autoSpaceDE w:val="0"/>
        <w:autoSpaceDN w:val="0"/>
        <w:adjustRightInd w:val="0"/>
        <w:snapToGrid w:val="0"/>
        <w:spacing w:before="120" w:after="120"/>
        <w:rPr>
          <w:rFonts w:ascii="Times New Roman" w:hAnsi="Times New Roman"/>
          <w:kern w:val="0"/>
          <w:sz w:val="22"/>
          <w:szCs w:val="21"/>
        </w:rPr>
      </w:pPr>
      <w:r w:rsidRPr="00617156">
        <w:rPr>
          <w:rFonts w:ascii="Times New Roman" w:hAnsi="Times New Roman"/>
          <w:kern w:val="0"/>
          <w:sz w:val="22"/>
          <w:szCs w:val="21"/>
        </w:rPr>
        <w:t xml:space="preserve">In current specification, Type I codebook supports frequency-selective PMI reporting. </w:t>
      </w:r>
      <w:r w:rsidR="003466EF" w:rsidRPr="00617156">
        <w:rPr>
          <w:rFonts w:ascii="Times New Roman" w:hAnsi="Times New Roman"/>
          <w:kern w:val="0"/>
          <w:sz w:val="22"/>
          <w:szCs w:val="21"/>
        </w:rPr>
        <w:t xml:space="preserve">For example, when codebookmode=2, the SD basis of first layer is selected among 4 candidate SD basis determined by wideband PMI information </w:t>
      </w:r>
      <m:oMath>
        <m:sSub>
          <m:sSubPr>
            <m:ctrlPr>
              <w:rPr>
                <w:rFonts w:ascii="Cambria Math" w:hAnsi="Cambria Math"/>
                <w:kern w:val="0"/>
                <w:sz w:val="22"/>
                <w:szCs w:val="21"/>
              </w:rPr>
            </m:ctrlPr>
          </m:sSubPr>
          <m:e>
            <m:r>
              <m:rPr>
                <m:sty m:val="p"/>
              </m:rPr>
              <w:rPr>
                <w:rFonts w:ascii="Cambria Math" w:hAnsi="Cambria Math"/>
                <w:kern w:val="0"/>
                <w:sz w:val="22"/>
                <w:szCs w:val="21"/>
              </w:rPr>
              <m:t>(</m:t>
            </m:r>
            <m:r>
              <w:rPr>
                <w:rFonts w:ascii="Cambria Math" w:hAnsi="Cambria Math"/>
                <w:kern w:val="0"/>
                <w:sz w:val="22"/>
                <w:szCs w:val="21"/>
              </w:rPr>
              <m:t>i</m:t>
            </m:r>
          </m:e>
          <m:sub>
            <m:r>
              <m:rPr>
                <m:sty m:val="p"/>
              </m:rPr>
              <w:rPr>
                <w:rFonts w:ascii="Cambria Math" w:hAnsi="Cambria Math"/>
                <w:kern w:val="0"/>
                <w:sz w:val="22"/>
                <w:szCs w:val="21"/>
              </w:rPr>
              <m:t>1,1</m:t>
            </m:r>
          </m:sub>
        </m:sSub>
        <m:r>
          <m:rPr>
            <m:sty m:val="p"/>
          </m:rP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i</m:t>
            </m:r>
          </m:e>
          <m:sub>
            <m:r>
              <m:rPr>
                <m:sty m:val="p"/>
              </m:rPr>
              <w:rPr>
                <w:rFonts w:ascii="Cambria Math" w:hAnsi="Cambria Math"/>
                <w:kern w:val="0"/>
                <w:sz w:val="22"/>
                <w:szCs w:val="21"/>
              </w:rPr>
              <m:t>1,2</m:t>
            </m:r>
          </m:sub>
        </m:sSub>
        <m:r>
          <m:rPr>
            <m:sty m:val="p"/>
          </m:rPr>
          <w:rPr>
            <w:rFonts w:ascii="Cambria Math" w:hAnsi="Cambria Math"/>
            <w:kern w:val="0"/>
            <w:sz w:val="22"/>
            <w:szCs w:val="21"/>
          </w:rPr>
          <m:t>)</m:t>
        </m:r>
      </m:oMath>
      <w:r w:rsidR="003466EF" w:rsidRPr="00617156">
        <w:rPr>
          <w:rFonts w:ascii="Times New Roman" w:hAnsi="Times New Roman" w:hint="eastAsia"/>
          <w:kern w:val="0"/>
          <w:sz w:val="22"/>
          <w:szCs w:val="21"/>
        </w:rPr>
        <w:t>.</w:t>
      </w:r>
      <w:r w:rsidR="003466EF" w:rsidRPr="00617156">
        <w:rPr>
          <w:rFonts w:ascii="Times New Roman" w:hAnsi="Times New Roman"/>
          <w:kern w:val="0"/>
          <w:sz w:val="22"/>
          <w:szCs w:val="21"/>
        </w:rPr>
        <w:t xml:space="preserve"> However, the SD basis of second layer is determined according to the SD basis of first layer and wideband PMI </w:t>
      </w:r>
      <w:r w:rsidR="003466EF" w:rsidRPr="00617156">
        <w:rPr>
          <w:rFonts w:ascii="Times New Roman" w:hAnsi="Times New Roman"/>
          <w:kern w:val="0"/>
          <w:sz w:val="22"/>
          <w:szCs w:val="21"/>
        </w:rPr>
        <w:lastRenderedPageBreak/>
        <w:t xml:space="preserve">information </w:t>
      </w:r>
      <m:oMath>
        <m:sSub>
          <m:sSubPr>
            <m:ctrlPr>
              <w:rPr>
                <w:rFonts w:ascii="Cambria Math" w:hAnsi="Cambria Math"/>
                <w:kern w:val="0"/>
                <w:sz w:val="22"/>
                <w:szCs w:val="21"/>
              </w:rPr>
            </m:ctrlPr>
          </m:sSubPr>
          <m:e>
            <m:r>
              <w:rPr>
                <w:rFonts w:ascii="Cambria Math" w:hAnsi="Cambria Math"/>
                <w:kern w:val="0"/>
                <w:sz w:val="22"/>
                <w:szCs w:val="21"/>
              </w:rPr>
              <m:t>i</m:t>
            </m:r>
          </m:e>
          <m:sub>
            <m:r>
              <m:rPr>
                <m:sty m:val="p"/>
              </m:rPr>
              <w:rPr>
                <w:rFonts w:ascii="Cambria Math" w:hAnsi="Cambria Math"/>
                <w:kern w:val="0"/>
                <w:sz w:val="22"/>
                <w:szCs w:val="21"/>
              </w:rPr>
              <m:t>1,3</m:t>
            </m:r>
          </m:sub>
        </m:sSub>
      </m:oMath>
      <w:r w:rsidR="003466EF" w:rsidRPr="00617156">
        <w:rPr>
          <w:rFonts w:ascii="Times New Roman" w:hAnsi="Times New Roman"/>
          <w:kern w:val="0"/>
          <w:sz w:val="22"/>
          <w:szCs w:val="21"/>
        </w:rPr>
        <w:t xml:space="preserve">. There is no freedom to select appropriate SD basis for the second layer. </w:t>
      </w:r>
      <w:r w:rsidRPr="00617156">
        <w:rPr>
          <w:rFonts w:ascii="Times New Roman" w:hAnsi="Times New Roman"/>
          <w:kern w:val="0"/>
          <w:sz w:val="22"/>
          <w:szCs w:val="21"/>
        </w:rPr>
        <w:t xml:space="preserve">For the approved two Schemes, Scheme-A generally follows the </w:t>
      </w:r>
      <w:r w:rsidR="009E7B3A" w:rsidRPr="00617156">
        <w:rPr>
          <w:rFonts w:ascii="Times New Roman" w:hAnsi="Times New Roman"/>
          <w:kern w:val="0"/>
          <w:sz w:val="22"/>
          <w:szCs w:val="21"/>
        </w:rPr>
        <w:t>design for codebookmode=</w:t>
      </w:r>
      <w:r w:rsidR="00010E6E" w:rsidRPr="00617156">
        <w:rPr>
          <w:rFonts w:ascii="Times New Roman" w:hAnsi="Times New Roman"/>
          <w:kern w:val="0"/>
          <w:sz w:val="22"/>
          <w:szCs w:val="21"/>
        </w:rPr>
        <w:t>1</w:t>
      </w:r>
      <w:r w:rsidR="009E7B3A" w:rsidRPr="00617156">
        <w:rPr>
          <w:rFonts w:ascii="Times New Roman" w:hAnsi="Times New Roman"/>
          <w:kern w:val="0"/>
          <w:sz w:val="22"/>
          <w:szCs w:val="21"/>
        </w:rPr>
        <w:t xml:space="preserve"> where only subband based inter-polarization co-phasing is supported. However, to further increase the performance for Scheme-B, it’s possible to support </w:t>
      </w:r>
      <w:bookmarkStart w:id="4" w:name="_Hlk165987099"/>
      <w:r w:rsidR="009E7B3A" w:rsidRPr="00617156">
        <w:rPr>
          <w:rFonts w:ascii="Times New Roman" w:hAnsi="Times New Roman"/>
          <w:kern w:val="0"/>
          <w:sz w:val="22"/>
          <w:szCs w:val="21"/>
        </w:rPr>
        <w:t xml:space="preserve">frequency-selective SD basis </w:t>
      </w:r>
      <w:bookmarkEnd w:id="4"/>
      <w:r w:rsidR="009E7B3A" w:rsidRPr="00617156">
        <w:rPr>
          <w:rFonts w:ascii="Times New Roman" w:hAnsi="Times New Roman"/>
          <w:kern w:val="0"/>
          <w:sz w:val="22"/>
          <w:szCs w:val="21"/>
        </w:rPr>
        <w:t>indication. Furthermore, it’s also preferred support frequency-selective SD basis indication other than the first layer. For example, to reduce the reporting overhead, the</w:t>
      </w:r>
      <w:r w:rsidR="002A45D2" w:rsidRPr="00617156">
        <w:rPr>
          <w:rFonts w:ascii="Times New Roman" w:hAnsi="Times New Roman"/>
          <w:kern w:val="0"/>
          <w:sz w:val="22"/>
          <w:szCs w:val="21"/>
        </w:rPr>
        <w:t xml:space="preserve"> subband</w:t>
      </w:r>
      <w:r w:rsidR="009E7B3A" w:rsidRPr="00617156">
        <w:rPr>
          <w:rFonts w:ascii="Times New Roman" w:hAnsi="Times New Roman"/>
          <w:kern w:val="0"/>
          <w:sz w:val="22"/>
          <w:szCs w:val="21"/>
        </w:rPr>
        <w:t xml:space="preserve"> SD basis selection per layer can be determined according to</w:t>
      </w:r>
      <w:r w:rsidR="002A45D2" w:rsidRPr="00617156">
        <w:rPr>
          <w:rFonts w:ascii="Times New Roman" w:hAnsi="Times New Roman"/>
          <w:kern w:val="0"/>
          <w:sz w:val="22"/>
          <w:szCs w:val="21"/>
        </w:rPr>
        <w:t xml:space="preserve"> the</w:t>
      </w:r>
      <w:r w:rsidR="00081F23" w:rsidRPr="00617156">
        <w:rPr>
          <w:rFonts w:ascii="Times New Roman" w:hAnsi="Times New Roman"/>
          <w:kern w:val="0"/>
          <w:sz w:val="22"/>
          <w:szCs w:val="21"/>
        </w:rPr>
        <w:t xml:space="preserve"> candidate SD basis determined by the</w:t>
      </w:r>
      <w:r w:rsidR="002A45D2" w:rsidRPr="00617156">
        <w:rPr>
          <w:rFonts w:ascii="Times New Roman" w:hAnsi="Times New Roman"/>
          <w:kern w:val="0"/>
          <w:sz w:val="22"/>
          <w:szCs w:val="21"/>
        </w:rPr>
        <w:t xml:space="preserve"> wideband SD basis of the same layer.</w:t>
      </w:r>
      <w:r w:rsidR="00081F23" w:rsidRPr="00617156">
        <w:rPr>
          <w:rFonts w:ascii="Times New Roman" w:hAnsi="Times New Roman"/>
          <w:kern w:val="0"/>
          <w:sz w:val="22"/>
          <w:szCs w:val="21"/>
        </w:rPr>
        <w:t xml:space="preserve"> The determination of candidate SD basis can be similar to subband SD basis of first layer in codebookmode=2.</w:t>
      </w:r>
    </w:p>
    <w:p w14:paraId="3C121394" w14:textId="16CDFFE1" w:rsidR="003466EF" w:rsidRPr="00C76690" w:rsidRDefault="003466EF" w:rsidP="003F63A2">
      <w:pPr>
        <w:widowControl/>
        <w:autoSpaceDE w:val="0"/>
        <w:autoSpaceDN w:val="0"/>
        <w:adjustRightInd w:val="0"/>
        <w:snapToGrid w:val="0"/>
        <w:spacing w:before="120" w:after="120"/>
        <w:rPr>
          <w:rFonts w:ascii="Times New Roman" w:hAnsi="Times New Roman"/>
          <w:kern w:val="0"/>
          <w:sz w:val="22"/>
          <w:szCs w:val="21"/>
        </w:rPr>
      </w:pPr>
      <w:r>
        <w:rPr>
          <w:noProof/>
        </w:rPr>
        <w:drawing>
          <wp:inline distT="0" distB="0" distL="0" distR="0" wp14:anchorId="0FE4BEE6" wp14:editId="557C3659">
            <wp:extent cx="5274310" cy="23444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344420"/>
                    </a:xfrm>
                    <a:prstGeom prst="rect">
                      <a:avLst/>
                    </a:prstGeom>
                  </pic:spPr>
                </pic:pic>
              </a:graphicData>
            </a:graphic>
          </wp:inline>
        </w:drawing>
      </w:r>
    </w:p>
    <w:p w14:paraId="1DE95835" w14:textId="5A3BA096" w:rsidR="00C76690" w:rsidRDefault="00C76690" w:rsidP="003F63A2">
      <w:pPr>
        <w:spacing w:before="120" w:after="120"/>
        <w:rPr>
          <w:rFonts w:ascii="Times New Roman" w:hAnsi="Times New Roman"/>
          <w:b/>
          <w:bCs/>
          <w:i/>
          <w:iCs/>
          <w:kern w:val="0"/>
          <w:sz w:val="22"/>
          <w:szCs w:val="21"/>
        </w:rPr>
      </w:pPr>
      <w:r w:rsidRPr="00081F23">
        <w:rPr>
          <w:rFonts w:ascii="Times New Roman" w:hAnsi="Times New Roman" w:hint="eastAsia"/>
          <w:b/>
          <w:bCs/>
          <w:i/>
          <w:iCs/>
          <w:kern w:val="0"/>
          <w:sz w:val="22"/>
          <w:szCs w:val="21"/>
        </w:rPr>
        <w:t>P</w:t>
      </w:r>
      <w:r w:rsidRPr="00081F23">
        <w:rPr>
          <w:rFonts w:ascii="Times New Roman" w:hAnsi="Times New Roman"/>
          <w:b/>
          <w:bCs/>
          <w:i/>
          <w:iCs/>
          <w:kern w:val="0"/>
          <w:sz w:val="22"/>
          <w:szCs w:val="21"/>
        </w:rPr>
        <w:t xml:space="preserve">roposal </w:t>
      </w:r>
      <w:r w:rsidR="00617156">
        <w:rPr>
          <w:rFonts w:ascii="Times New Roman" w:hAnsi="Times New Roman"/>
          <w:b/>
          <w:bCs/>
          <w:i/>
          <w:iCs/>
          <w:kern w:val="0"/>
          <w:sz w:val="22"/>
          <w:szCs w:val="21"/>
        </w:rPr>
        <w:t>1</w:t>
      </w:r>
      <w:r w:rsidRPr="00081F23">
        <w:rPr>
          <w:rFonts w:ascii="Times New Roman" w:hAnsi="Times New Roman"/>
          <w:b/>
          <w:bCs/>
          <w:i/>
          <w:iCs/>
          <w:kern w:val="0"/>
          <w:sz w:val="22"/>
          <w:szCs w:val="21"/>
        </w:rPr>
        <w:t xml:space="preserve">: At least for Scheme-B, support frequency-selective SD basis selection, e.g., the subband SD basis selection per layer can be determined according to the </w:t>
      </w:r>
      <w:r w:rsidR="0005220C" w:rsidRPr="00081F23">
        <w:rPr>
          <w:rFonts w:ascii="Times New Roman" w:hAnsi="Times New Roman"/>
          <w:b/>
          <w:bCs/>
          <w:i/>
          <w:iCs/>
          <w:kern w:val="0"/>
          <w:sz w:val="22"/>
          <w:szCs w:val="21"/>
        </w:rPr>
        <w:t xml:space="preserve">candidate SD basis determined by </w:t>
      </w:r>
      <w:r w:rsidRPr="00081F23">
        <w:rPr>
          <w:rFonts w:ascii="Times New Roman" w:hAnsi="Times New Roman"/>
          <w:b/>
          <w:bCs/>
          <w:i/>
          <w:iCs/>
          <w:kern w:val="0"/>
          <w:sz w:val="22"/>
          <w:szCs w:val="21"/>
        </w:rPr>
        <w:t>wideband SD basis of the same layer.</w:t>
      </w:r>
    </w:p>
    <w:p w14:paraId="09FABF39" w14:textId="77777777" w:rsidR="004E7C04" w:rsidRPr="004E7C04" w:rsidRDefault="004E7C04" w:rsidP="003F63A2">
      <w:pPr>
        <w:widowControl/>
        <w:autoSpaceDE w:val="0"/>
        <w:autoSpaceDN w:val="0"/>
        <w:adjustRightInd w:val="0"/>
        <w:snapToGrid w:val="0"/>
        <w:spacing w:before="120" w:after="120"/>
        <w:rPr>
          <w:rFonts w:ascii="Times New Roman" w:hAnsi="Times New Roman"/>
          <w:b/>
          <w:bCs/>
          <w:i/>
          <w:iCs/>
          <w:kern w:val="0"/>
          <w:sz w:val="22"/>
          <w:szCs w:val="21"/>
        </w:rPr>
      </w:pPr>
    </w:p>
    <w:p w14:paraId="0B6E7562" w14:textId="77777777" w:rsidR="00B00C92" w:rsidRDefault="00B00C92" w:rsidP="003F63A2">
      <w:pPr>
        <w:pStyle w:val="1"/>
        <w:numPr>
          <w:ilvl w:val="0"/>
          <w:numId w:val="2"/>
        </w:numPr>
        <w:rPr>
          <w:rFonts w:ascii="Times New Roman" w:hAnsi="Times New Roman" w:cs="Times New Roman"/>
          <w:bCs/>
          <w:sz w:val="28"/>
          <w:szCs w:val="28"/>
        </w:rPr>
      </w:pPr>
      <w:bookmarkStart w:id="5" w:name="_Hlk158917294"/>
      <w:r w:rsidRPr="00804A86">
        <w:rPr>
          <w:rFonts w:ascii="Times New Roman" w:hAnsi="Times New Roman" w:cs="Times New Roman"/>
          <w:bCs/>
          <w:sz w:val="28"/>
          <w:szCs w:val="28"/>
        </w:rPr>
        <w:t>CRI-based CSI reporting</w:t>
      </w:r>
      <w:bookmarkEnd w:id="5"/>
    </w:p>
    <w:p w14:paraId="3B955EB1" w14:textId="77777777" w:rsidR="00534BF3" w:rsidRDefault="00534BF3" w:rsidP="003F63A2">
      <w:pPr>
        <w:pStyle w:val="2"/>
      </w:pPr>
      <w:r>
        <w:rPr>
          <w:rFonts w:hint="eastAsia"/>
        </w:rPr>
        <w:t>U</w:t>
      </w:r>
      <w:r>
        <w:t>CI design</w:t>
      </w:r>
    </w:p>
    <w:tbl>
      <w:tblPr>
        <w:tblStyle w:val="af5"/>
        <w:tblW w:w="0" w:type="auto"/>
        <w:tblInd w:w="360" w:type="dxa"/>
        <w:tblLook w:val="04A0" w:firstRow="1" w:lastRow="0" w:firstColumn="1" w:lastColumn="0" w:noHBand="0" w:noVBand="1"/>
      </w:tblPr>
      <w:tblGrid>
        <w:gridCol w:w="8162"/>
      </w:tblGrid>
      <w:tr w:rsidR="00534BF3" w14:paraId="5CEB1F0F" w14:textId="77777777" w:rsidTr="0097795B">
        <w:tc>
          <w:tcPr>
            <w:tcW w:w="8522" w:type="dxa"/>
          </w:tcPr>
          <w:p w14:paraId="6C5E8E74" w14:textId="17F21355" w:rsidR="00534BF3" w:rsidRPr="00870001" w:rsidRDefault="00534BF3" w:rsidP="003F63A2">
            <w:pPr>
              <w:snapToGrid w:val="0"/>
              <w:spacing w:before="120"/>
              <w:rPr>
                <w:b/>
                <w:bCs/>
                <w:szCs w:val="20"/>
                <w:u w:val="single"/>
                <w:lang w:eastAsia="zh-CN"/>
              </w:rPr>
            </w:pPr>
            <w:r w:rsidRPr="00870001">
              <w:rPr>
                <w:b/>
                <w:bCs/>
                <w:szCs w:val="20"/>
                <w:u w:val="single"/>
                <w:lang w:eastAsia="zh-CN"/>
              </w:rPr>
              <w:t>Agreement</w:t>
            </w:r>
            <w:r w:rsidR="00D218E7">
              <w:rPr>
                <w:b/>
                <w:bCs/>
                <w:szCs w:val="20"/>
                <w:u w:val="single"/>
                <w:lang w:eastAsia="zh-CN"/>
              </w:rPr>
              <w:t xml:space="preserve"> in RAN1#116bis</w:t>
            </w:r>
            <w:r>
              <w:rPr>
                <w:rFonts w:hint="eastAsia"/>
                <w:b/>
                <w:bCs/>
                <w:szCs w:val="20"/>
                <w:u w:val="single"/>
                <w:lang w:eastAsia="zh-CN"/>
              </w:rPr>
              <w:t>：</w:t>
            </w:r>
          </w:p>
          <w:p w14:paraId="028BF666" w14:textId="77777777" w:rsidR="00534BF3" w:rsidRPr="00847B12" w:rsidRDefault="00534BF3" w:rsidP="003F63A2">
            <w:pPr>
              <w:snapToGrid w:val="0"/>
              <w:spacing w:before="120"/>
              <w:rPr>
                <w:iCs/>
                <w:szCs w:val="20"/>
              </w:rPr>
            </w:pPr>
            <w:r w:rsidRPr="00847B12">
              <w:rPr>
                <w:iCs/>
                <w:szCs w:val="20"/>
              </w:rPr>
              <w:t xml:space="preserve">For the Rel-19 CRI-based CSI refinement for up to 128 CSI-RS ports, </w:t>
            </w:r>
          </w:p>
          <w:p w14:paraId="4E785D14" w14:textId="77777777" w:rsidR="00534BF3" w:rsidRPr="00847B12" w:rsidRDefault="00534BF3" w:rsidP="00D218E7">
            <w:pPr>
              <w:widowControl/>
              <w:numPr>
                <w:ilvl w:val="0"/>
                <w:numId w:val="69"/>
              </w:numPr>
              <w:snapToGrid w:val="0"/>
              <w:spacing w:before="120"/>
              <w:jc w:val="left"/>
              <w:rPr>
                <w:iCs/>
                <w:szCs w:val="20"/>
              </w:rPr>
            </w:pPr>
            <w:r w:rsidRPr="00847B12">
              <w:rPr>
                <w:iCs/>
                <w:szCs w:val="20"/>
              </w:rPr>
              <w:t>For Rel-15 Type-I Single Panel codebook, M is NW-configured via higher-layer (RRC) signaling with candidate value(s) of {1, …, min(4,K</w:t>
            </w:r>
            <w:r w:rsidRPr="00847B12">
              <w:rPr>
                <w:iCs/>
                <w:szCs w:val="20"/>
                <w:vertAlign w:val="subscript"/>
              </w:rPr>
              <w:t>S</w:t>
            </w:r>
            <w:r w:rsidRPr="00847B12">
              <w:rPr>
                <w:iCs/>
                <w:szCs w:val="20"/>
              </w:rPr>
              <w:t>)}</w:t>
            </w:r>
          </w:p>
          <w:p w14:paraId="7A97A0AE" w14:textId="77777777" w:rsidR="00534BF3" w:rsidRPr="00847B12" w:rsidRDefault="00534BF3" w:rsidP="00D218E7">
            <w:pPr>
              <w:widowControl/>
              <w:numPr>
                <w:ilvl w:val="1"/>
                <w:numId w:val="69"/>
              </w:numPr>
              <w:snapToGrid w:val="0"/>
              <w:spacing w:before="120"/>
              <w:jc w:val="left"/>
              <w:rPr>
                <w:iCs/>
                <w:szCs w:val="20"/>
              </w:rPr>
            </w:pPr>
            <w:r w:rsidRPr="00847B12">
              <w:rPr>
                <w:iCs/>
                <w:szCs w:val="20"/>
              </w:rPr>
              <w:t>The maximum value of M is subject to UE capability</w:t>
            </w:r>
          </w:p>
          <w:p w14:paraId="25FC30F1" w14:textId="77777777" w:rsidR="00534BF3" w:rsidRPr="00847B12" w:rsidRDefault="00534BF3" w:rsidP="00D218E7">
            <w:pPr>
              <w:widowControl/>
              <w:numPr>
                <w:ilvl w:val="0"/>
                <w:numId w:val="69"/>
              </w:numPr>
              <w:snapToGrid w:val="0"/>
              <w:spacing w:before="120"/>
              <w:jc w:val="left"/>
              <w:rPr>
                <w:iCs/>
                <w:szCs w:val="20"/>
              </w:rPr>
            </w:pPr>
            <w:r w:rsidRPr="00847B12">
              <w:rPr>
                <w:iCs/>
                <w:szCs w:val="20"/>
              </w:rPr>
              <w:t>For Rel-16 eType-II, M=1 is supported</w:t>
            </w:r>
          </w:p>
          <w:p w14:paraId="56EE5F99" w14:textId="77777777" w:rsidR="00534BF3" w:rsidRPr="00847B12" w:rsidRDefault="00534BF3" w:rsidP="00D218E7">
            <w:pPr>
              <w:widowControl/>
              <w:numPr>
                <w:ilvl w:val="1"/>
                <w:numId w:val="69"/>
              </w:numPr>
              <w:snapToGrid w:val="0"/>
              <w:spacing w:before="120"/>
              <w:jc w:val="left"/>
              <w:rPr>
                <w:iCs/>
                <w:szCs w:val="20"/>
              </w:rPr>
            </w:pPr>
            <w:bookmarkStart w:id="6" w:name="_Hlk165995850"/>
            <w:r w:rsidRPr="00847B12">
              <w:rPr>
                <w:iCs/>
                <w:szCs w:val="20"/>
              </w:rPr>
              <w:t>The maximum value of K</w:t>
            </w:r>
            <w:r w:rsidRPr="00847B12">
              <w:rPr>
                <w:iCs/>
                <w:szCs w:val="20"/>
                <w:vertAlign w:val="subscript"/>
              </w:rPr>
              <w:t>S</w:t>
            </w:r>
            <w:r w:rsidRPr="00847B12">
              <w:rPr>
                <w:iCs/>
                <w:szCs w:val="20"/>
              </w:rPr>
              <w:t xml:space="preserve"> is {1,2,3,4} and subject to UE capability</w:t>
            </w:r>
            <w:bookmarkEnd w:id="6"/>
            <w:r w:rsidRPr="00847B12">
              <w:rPr>
                <w:iCs/>
                <w:szCs w:val="20"/>
              </w:rPr>
              <w:t xml:space="preserve"> </w:t>
            </w:r>
          </w:p>
          <w:p w14:paraId="11D64674" w14:textId="0B33B12F" w:rsidR="00534BF3" w:rsidRPr="00847B12" w:rsidRDefault="00534BF3" w:rsidP="00D218E7">
            <w:pPr>
              <w:widowControl/>
              <w:numPr>
                <w:ilvl w:val="2"/>
                <w:numId w:val="69"/>
              </w:numPr>
              <w:snapToGrid w:val="0"/>
              <w:spacing w:before="120"/>
              <w:jc w:val="left"/>
              <w:rPr>
                <w:iCs/>
                <w:szCs w:val="20"/>
              </w:rPr>
            </w:pPr>
            <w:r w:rsidRPr="00847B12">
              <w:rPr>
                <w:iCs/>
                <w:szCs w:val="20"/>
              </w:rPr>
              <w:t>The support for Rel-16 eType-II is a separate UE capability at least from the support for Rel-19 Type-I and Type-II codebook refinements</w:t>
            </w:r>
            <w:r w:rsidR="003F63A2">
              <w:rPr>
                <w:iCs/>
                <w:szCs w:val="20"/>
              </w:rPr>
              <w:t>.</w:t>
            </w:r>
          </w:p>
          <w:p w14:paraId="645989C2" w14:textId="77777777" w:rsidR="00534BF3" w:rsidRPr="00847B12" w:rsidRDefault="00534BF3" w:rsidP="00D218E7">
            <w:pPr>
              <w:widowControl/>
              <w:numPr>
                <w:ilvl w:val="1"/>
                <w:numId w:val="69"/>
              </w:numPr>
              <w:snapToGrid w:val="0"/>
              <w:spacing w:before="120"/>
              <w:jc w:val="left"/>
              <w:rPr>
                <w:iCs/>
                <w:szCs w:val="20"/>
              </w:rPr>
            </w:pPr>
            <w:r w:rsidRPr="00847B12">
              <w:rPr>
                <w:iCs/>
                <w:szCs w:val="20"/>
              </w:rPr>
              <w:t>FFS (RAN1#116bis): The support for M=2, and if so, the value of M={1, 2} is NW-configured via higher-layer (RRC) signaling, and if additional restriction(s) are needed</w:t>
            </w:r>
          </w:p>
          <w:p w14:paraId="5A06CB77" w14:textId="77777777" w:rsidR="00534BF3" w:rsidRPr="00847B12" w:rsidRDefault="00534BF3" w:rsidP="003F63A2">
            <w:pPr>
              <w:snapToGrid w:val="0"/>
              <w:spacing w:before="120"/>
            </w:pPr>
            <w:r w:rsidRPr="00847B12">
              <w:rPr>
                <w:iCs/>
                <w:szCs w:val="20"/>
              </w:rPr>
              <w:t>FFS: The determination of M reported beams</w:t>
            </w:r>
          </w:p>
          <w:p w14:paraId="51B874F6" w14:textId="77777777" w:rsidR="00534BF3" w:rsidRPr="00847B12" w:rsidRDefault="00534BF3" w:rsidP="003F63A2">
            <w:pPr>
              <w:spacing w:before="120"/>
              <w:rPr>
                <w:rFonts w:eastAsia="Malgun Gothic" w:cs="Times"/>
                <w:b/>
                <w:bCs/>
                <w:sz w:val="18"/>
                <w:szCs w:val="18"/>
                <w:lang w:eastAsia="zh-CN"/>
              </w:rPr>
            </w:pPr>
            <w:r w:rsidRPr="00847B12">
              <w:t xml:space="preserve">Note: </w:t>
            </w:r>
            <w:r w:rsidRPr="00847B12">
              <w:rPr>
                <w:rFonts w:eastAsia="Malgun Gothic" w:cs="Times"/>
                <w:iCs/>
                <w:szCs w:val="18"/>
                <w:lang w:eastAsia="zh-CN"/>
              </w:rPr>
              <w:t>Selection algorithm of CRI(s) from measurement of K</w:t>
            </w:r>
            <w:r w:rsidRPr="00847B12">
              <w:rPr>
                <w:rFonts w:eastAsia="Malgun Gothic" w:cs="Times"/>
                <w:iCs/>
                <w:szCs w:val="18"/>
                <w:vertAlign w:val="subscript"/>
                <w:lang w:eastAsia="zh-CN"/>
              </w:rPr>
              <w:t>S</w:t>
            </w:r>
            <w:r w:rsidRPr="00847B12">
              <w:rPr>
                <w:rFonts w:eastAsia="Malgun Gothic" w:cs="Times"/>
                <w:iCs/>
                <w:szCs w:val="18"/>
                <w:lang w:eastAsia="zh-CN"/>
              </w:rPr>
              <w:t>&gt;1 NZP-CSI-RS resources is up to UE implementation</w:t>
            </w:r>
            <w:r w:rsidRPr="00847B12">
              <w:rPr>
                <w:rFonts w:eastAsia="Malgun Gothic" w:cs="Times"/>
                <w:sz w:val="18"/>
                <w:szCs w:val="18"/>
                <w:lang w:eastAsia="zh-CN"/>
              </w:rPr>
              <w:t>.</w:t>
            </w:r>
          </w:p>
          <w:p w14:paraId="01F359B3" w14:textId="52AE7C46" w:rsidR="00D218E7" w:rsidRPr="00870001" w:rsidRDefault="00D218E7" w:rsidP="00D218E7">
            <w:pPr>
              <w:snapToGrid w:val="0"/>
              <w:spacing w:before="120"/>
              <w:rPr>
                <w:b/>
                <w:bCs/>
                <w:szCs w:val="20"/>
                <w:u w:val="single"/>
                <w:lang w:eastAsia="zh-CN"/>
              </w:rPr>
            </w:pPr>
            <w:r w:rsidRPr="00870001">
              <w:rPr>
                <w:b/>
                <w:bCs/>
                <w:szCs w:val="20"/>
                <w:u w:val="single"/>
                <w:lang w:eastAsia="zh-CN"/>
              </w:rPr>
              <w:lastRenderedPageBreak/>
              <w:t>Agreement</w:t>
            </w:r>
            <w:r>
              <w:rPr>
                <w:b/>
                <w:bCs/>
                <w:szCs w:val="20"/>
                <w:u w:val="single"/>
                <w:lang w:eastAsia="zh-CN"/>
              </w:rPr>
              <w:t xml:space="preserve"> in RAN1#117</w:t>
            </w:r>
            <w:r>
              <w:rPr>
                <w:rFonts w:hint="eastAsia"/>
                <w:b/>
                <w:bCs/>
                <w:szCs w:val="20"/>
                <w:u w:val="single"/>
                <w:lang w:eastAsia="zh-CN"/>
              </w:rPr>
              <w:t>：</w:t>
            </w:r>
          </w:p>
          <w:p w14:paraId="70037951" w14:textId="77777777" w:rsidR="00D218E7" w:rsidRDefault="00D218E7" w:rsidP="00D218E7">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50521555" w14:textId="77777777" w:rsidR="00D218E7" w:rsidRDefault="00D218E7" w:rsidP="00D218E7">
            <w:pPr>
              <w:pStyle w:val="a0"/>
              <w:numPr>
                <w:ilvl w:val="0"/>
                <w:numId w:val="69"/>
              </w:numPr>
              <w:autoSpaceDE/>
              <w:autoSpaceDN/>
              <w:adjustRightInd/>
              <w:spacing w:after="0"/>
              <w:contextualSpacing w:val="0"/>
              <w:jc w:val="left"/>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eastAsia="Batang" w:hAnsi="Cambria Math"/>
                      <w:i/>
                      <w:iCs/>
                      <w:lang w:val="en-GB" w:eastAsia="x-none"/>
                    </w:rPr>
                  </m:ctrlPr>
                </m:dPr>
                <m:e>
                  <m:sSub>
                    <m:sSubPr>
                      <m:ctrlPr>
                        <w:rPr>
                          <w:rFonts w:ascii="Cambria Math" w:eastAsia="Batang" w:hAnsi="Cambria Math"/>
                          <w:i/>
                          <w:iCs/>
                          <w:lang w:val="en-GB" w:eastAsia="x-none"/>
                        </w:rPr>
                      </m:ctrlPr>
                    </m:sSubPr>
                    <m:e>
                      <m:r>
                        <w:rPr>
                          <w:rFonts w:ascii="Cambria Math" w:hAnsi="Cambria Math"/>
                          <w:szCs w:val="20"/>
                        </w:rPr>
                        <m:t>log</m:t>
                      </m:r>
                    </m:e>
                    <m:sub>
                      <m:r>
                        <w:rPr>
                          <w:rFonts w:ascii="Cambria Math" w:hAnsi="Cambria Math"/>
                          <w:szCs w:val="20"/>
                        </w:rPr>
                        <m:t>2</m:t>
                      </m:r>
                    </m:sub>
                  </m:sSub>
                  <m:d>
                    <m:dPr>
                      <m:ctrlPr>
                        <w:rPr>
                          <w:rFonts w:ascii="Cambria Math" w:eastAsia="Batang" w:hAnsi="Cambria Math"/>
                          <w:i/>
                          <w:iCs/>
                          <w:lang w:val="en-GB" w:eastAsia="x-none"/>
                        </w:rPr>
                      </m:ctrlPr>
                    </m:dPr>
                    <m:e>
                      <m:sSub>
                        <m:sSubPr>
                          <m:ctrlPr>
                            <w:rPr>
                              <w:rFonts w:ascii="Cambria Math" w:eastAsia="Batang" w:hAnsi="Cambria Math"/>
                              <w:i/>
                              <w:iCs/>
                              <w:lang w:val="en-GB" w:eastAsia="x-none"/>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eastAsia="Batang" w:hAnsi="Cambria Math"/>
                              <w:i/>
                              <w:iCs/>
                              <w:lang w:val="en-GB" w:eastAsia="x-none"/>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78092FEC" w14:textId="77777777" w:rsidR="00D218E7" w:rsidRDefault="00D218E7" w:rsidP="00D218E7">
            <w:pPr>
              <w:pStyle w:val="a0"/>
              <w:numPr>
                <w:ilvl w:val="0"/>
                <w:numId w:val="69"/>
              </w:numPr>
              <w:autoSpaceDE/>
              <w:autoSpaceDN/>
              <w:adjustRightInd/>
              <w:spacing w:after="0"/>
              <w:contextualSpacing w:val="0"/>
              <w:jc w:val="left"/>
              <w:rPr>
                <w:szCs w:val="20"/>
              </w:rPr>
            </w:pPr>
            <w:r>
              <w:rPr>
                <w:szCs w:val="20"/>
              </w:rPr>
              <w:t xml:space="preserve">The value of </w:t>
            </w:r>
            <w:r>
              <w:rPr>
                <w:i/>
                <w:iCs/>
                <w:szCs w:val="20"/>
              </w:rPr>
              <w:t>M</w:t>
            </w:r>
            <w:r>
              <w:rPr>
                <w:i/>
                <w:iCs/>
                <w:szCs w:val="20"/>
                <w:vertAlign w:val="subscript"/>
              </w:rPr>
              <w:t>R</w:t>
            </w:r>
            <w:r>
              <w:rPr>
                <w:szCs w:val="20"/>
              </w:rPr>
              <w:t xml:space="preserve"> is NW-configured via higher-layer (RRC) signaling</w:t>
            </w:r>
          </w:p>
          <w:p w14:paraId="13806CF8" w14:textId="77777777" w:rsidR="00D218E7" w:rsidRDefault="00D218E7" w:rsidP="00D218E7">
            <w:pPr>
              <w:pStyle w:val="a0"/>
              <w:numPr>
                <w:ilvl w:val="0"/>
                <w:numId w:val="69"/>
              </w:numPr>
              <w:autoSpaceDE/>
              <w:autoSpaceDN/>
              <w:adjustRightInd/>
              <w:spacing w:after="0"/>
              <w:contextualSpacing w:val="0"/>
              <w:jc w:val="left"/>
              <w:rPr>
                <w:szCs w:val="20"/>
              </w:rPr>
            </w:pPr>
            <w:r>
              <w:rPr>
                <w:szCs w:val="20"/>
              </w:rPr>
              <w:t xml:space="preserve">The </w:t>
            </w:r>
            <w:r>
              <w:rPr>
                <w:i/>
                <w:iCs/>
                <w:szCs w:val="20"/>
              </w:rPr>
              <w:t>M</w:t>
            </w:r>
            <w:r>
              <w:rPr>
                <w:i/>
                <w:iCs/>
                <w:szCs w:val="20"/>
                <w:vertAlign w:val="subscript"/>
              </w:rPr>
              <w:t>R</w:t>
            </w:r>
            <w:r>
              <w:rPr>
                <w:szCs w:val="20"/>
              </w:rPr>
              <w:t xml:space="preserve"> selected resources are NW-configured via higher-layer (RRC) signaling </w:t>
            </w:r>
          </w:p>
          <w:p w14:paraId="40E11FDD" w14:textId="77777777" w:rsidR="00D218E7" w:rsidRDefault="00D218E7" w:rsidP="00D218E7">
            <w:pPr>
              <w:pStyle w:val="a0"/>
              <w:numPr>
                <w:ilvl w:val="0"/>
                <w:numId w:val="69"/>
              </w:numPr>
              <w:autoSpaceDE/>
              <w:autoSpaceDN/>
              <w:adjustRightInd/>
              <w:spacing w:after="0"/>
              <w:contextualSpacing w:val="0"/>
              <w:jc w:val="left"/>
              <w:rPr>
                <w:szCs w:val="20"/>
              </w:rPr>
            </w:pPr>
            <w:r>
              <w:rPr>
                <w:szCs w:val="20"/>
                <w:lang w:eastAsia="zh-CN"/>
              </w:rPr>
              <w:t xml:space="preserve">FFS: value of </w:t>
            </w:r>
            <w:r>
              <w:rPr>
                <w:i/>
                <w:iCs/>
                <w:szCs w:val="20"/>
              </w:rPr>
              <w:t>M</w:t>
            </w:r>
            <w:r>
              <w:rPr>
                <w:i/>
                <w:iCs/>
                <w:szCs w:val="20"/>
                <w:vertAlign w:val="subscript"/>
              </w:rPr>
              <w:t>R</w:t>
            </w:r>
          </w:p>
          <w:p w14:paraId="693CCF57" w14:textId="11681576" w:rsidR="00D218E7" w:rsidRPr="00D218E7" w:rsidRDefault="00D218E7" w:rsidP="00D218E7">
            <w:pPr>
              <w:pStyle w:val="a0"/>
              <w:numPr>
                <w:ilvl w:val="0"/>
                <w:numId w:val="69"/>
              </w:numPr>
              <w:autoSpaceDE/>
              <w:autoSpaceDN/>
              <w:adjustRightInd/>
              <w:spacing w:after="0"/>
              <w:contextualSpacing w:val="0"/>
              <w:rPr>
                <w:rFonts w:eastAsia="Malgun Gothic"/>
                <w:szCs w:val="20"/>
              </w:rPr>
            </w:pPr>
            <w:r>
              <w:rPr>
                <w:szCs w:val="20"/>
              </w:rPr>
              <w:t>This is an optional UE capability</w:t>
            </w:r>
          </w:p>
        </w:tc>
      </w:tr>
    </w:tbl>
    <w:p w14:paraId="43137637" w14:textId="27CEB747" w:rsidR="00534BF3" w:rsidRDefault="00534BF3" w:rsidP="003F63A2">
      <w:pPr>
        <w:spacing w:before="120" w:after="120"/>
        <w:rPr>
          <w:rFonts w:ascii="Times New Roman" w:hAnsi="Times New Roman"/>
          <w:bCs/>
          <w:iCs/>
          <w:kern w:val="0"/>
          <w:sz w:val="22"/>
          <w:szCs w:val="21"/>
        </w:rPr>
      </w:pPr>
      <w:r>
        <w:rPr>
          <w:rFonts w:ascii="Times New Roman" w:hAnsi="Times New Roman" w:hint="eastAsia"/>
          <w:bCs/>
          <w:iCs/>
          <w:kern w:val="0"/>
          <w:sz w:val="22"/>
          <w:szCs w:val="21"/>
        </w:rPr>
        <w:lastRenderedPageBreak/>
        <w:t>For</w:t>
      </w:r>
      <w:r>
        <w:rPr>
          <w:rFonts w:ascii="Times New Roman" w:hAnsi="Times New Roman"/>
          <w:bCs/>
          <w:iCs/>
          <w:kern w:val="0"/>
          <w:sz w:val="22"/>
          <w:szCs w:val="21"/>
        </w:rPr>
        <w:t xml:space="preserve"> </w:t>
      </w:r>
      <w:r>
        <w:rPr>
          <w:rFonts w:ascii="Times New Roman" w:hAnsi="Times New Roman" w:hint="eastAsia"/>
          <w:bCs/>
          <w:iCs/>
          <w:kern w:val="0"/>
          <w:sz w:val="22"/>
          <w:szCs w:val="21"/>
        </w:rPr>
        <w:t>CRI-</w:t>
      </w:r>
      <w:r>
        <w:rPr>
          <w:rFonts w:ascii="Times New Roman" w:hAnsi="Times New Roman"/>
          <w:bCs/>
          <w:iCs/>
          <w:kern w:val="0"/>
          <w:sz w:val="22"/>
          <w:szCs w:val="21"/>
        </w:rPr>
        <w:t xml:space="preserve">based CSI reporting, both </w:t>
      </w:r>
      <w:r w:rsidRPr="0097372A">
        <w:rPr>
          <w:rFonts w:ascii="Times New Roman" w:hAnsi="Times New Roman"/>
          <w:bCs/>
          <w:iCs/>
          <w:kern w:val="0"/>
          <w:sz w:val="22"/>
          <w:szCs w:val="21"/>
        </w:rPr>
        <w:t>Rel-15 Type-I Single Panel codebook</w:t>
      </w:r>
      <w:r>
        <w:rPr>
          <w:rFonts w:ascii="Times New Roman" w:hAnsi="Times New Roman"/>
          <w:bCs/>
          <w:iCs/>
          <w:kern w:val="0"/>
          <w:sz w:val="22"/>
          <w:szCs w:val="21"/>
        </w:rPr>
        <w:t xml:space="preserve"> and </w:t>
      </w:r>
      <w:r w:rsidRPr="0097372A">
        <w:rPr>
          <w:rFonts w:ascii="Times New Roman" w:hAnsi="Times New Roman"/>
          <w:bCs/>
          <w:iCs/>
          <w:kern w:val="0"/>
          <w:sz w:val="22"/>
          <w:szCs w:val="21"/>
        </w:rPr>
        <w:t>Rel-16 eType-II</w:t>
      </w:r>
      <w:r>
        <w:rPr>
          <w:rFonts w:ascii="Times New Roman" w:hAnsi="Times New Roman"/>
          <w:bCs/>
          <w:iCs/>
          <w:kern w:val="0"/>
          <w:sz w:val="22"/>
          <w:szCs w:val="21"/>
        </w:rPr>
        <w:t xml:space="preserve"> are supported. </w:t>
      </w:r>
      <w:r w:rsidR="00D218E7">
        <w:rPr>
          <w:rFonts w:ascii="Times New Roman" w:hAnsi="Times New Roman" w:hint="eastAsia"/>
          <w:bCs/>
          <w:iCs/>
          <w:kern w:val="0"/>
          <w:sz w:val="22"/>
          <w:szCs w:val="21"/>
        </w:rPr>
        <w:t>I</w:t>
      </w:r>
      <w:r>
        <w:rPr>
          <w:rFonts w:ascii="Times New Roman" w:hAnsi="Times New Roman"/>
          <w:bCs/>
          <w:iCs/>
          <w:kern w:val="0"/>
          <w:sz w:val="22"/>
          <w:szCs w:val="21"/>
        </w:rPr>
        <w:t xml:space="preserve">f </w:t>
      </w:r>
      <w:bookmarkStart w:id="7" w:name="_Hlk166001542"/>
      <w:r w:rsidRPr="0097372A">
        <w:rPr>
          <w:rFonts w:ascii="Times New Roman" w:hAnsi="Times New Roman"/>
          <w:bCs/>
          <w:iCs/>
          <w:kern w:val="0"/>
          <w:sz w:val="22"/>
          <w:szCs w:val="21"/>
        </w:rPr>
        <w:t xml:space="preserve">NW </w:t>
      </w:r>
      <w:r>
        <w:rPr>
          <w:rFonts w:ascii="Times New Roman" w:hAnsi="Times New Roman"/>
          <w:bCs/>
          <w:iCs/>
          <w:kern w:val="0"/>
          <w:sz w:val="22"/>
          <w:szCs w:val="21"/>
        </w:rPr>
        <w:t xml:space="preserve">additionally </w:t>
      </w:r>
      <w:r w:rsidRPr="0097372A">
        <w:rPr>
          <w:rFonts w:ascii="Times New Roman" w:hAnsi="Times New Roman"/>
          <w:bCs/>
          <w:iCs/>
          <w:kern w:val="0"/>
          <w:sz w:val="22"/>
          <w:szCs w:val="21"/>
        </w:rPr>
        <w:t>configur</w:t>
      </w:r>
      <w:r>
        <w:rPr>
          <w:rFonts w:ascii="Times New Roman" w:hAnsi="Times New Roman"/>
          <w:bCs/>
          <w:iCs/>
          <w:kern w:val="0"/>
          <w:sz w:val="22"/>
          <w:szCs w:val="21"/>
        </w:rPr>
        <w:t>es</w:t>
      </w:r>
      <w:r w:rsidRPr="0097372A">
        <w:rPr>
          <w:rFonts w:ascii="Times New Roman" w:hAnsi="Times New Roman"/>
          <w:bCs/>
          <w:iCs/>
          <w:kern w:val="0"/>
          <w:sz w:val="22"/>
          <w:szCs w:val="21"/>
        </w:rPr>
        <w:t>/request</w:t>
      </w:r>
      <w:r>
        <w:rPr>
          <w:rFonts w:ascii="Times New Roman" w:hAnsi="Times New Roman"/>
          <w:bCs/>
          <w:iCs/>
          <w:kern w:val="0"/>
          <w:sz w:val="22"/>
          <w:szCs w:val="21"/>
        </w:rPr>
        <w:t>s</w:t>
      </w:r>
      <w:r w:rsidRPr="0097372A">
        <w:rPr>
          <w:rFonts w:ascii="Times New Roman" w:hAnsi="Times New Roman"/>
          <w:bCs/>
          <w:iCs/>
          <w:kern w:val="0"/>
          <w:sz w:val="22"/>
          <w:szCs w:val="21"/>
        </w:rPr>
        <w:t xml:space="preserve"> the UE to report CRI/RI/PMI/CQI associated with </w:t>
      </w:r>
      <w:r w:rsidRPr="00FF4E2E">
        <w:rPr>
          <w:rFonts w:ascii="Times New Roman" w:hAnsi="Times New Roman"/>
          <w:bCs/>
          <w:iCs/>
          <w:kern w:val="0"/>
          <w:sz w:val="22"/>
          <w:szCs w:val="21"/>
        </w:rPr>
        <w:t>M</w:t>
      </w:r>
      <w:r w:rsidRPr="00FF4E2E">
        <w:rPr>
          <w:rFonts w:ascii="Times New Roman" w:hAnsi="Times New Roman"/>
          <w:bCs/>
          <w:iCs/>
          <w:kern w:val="0"/>
          <w:sz w:val="22"/>
          <w:szCs w:val="21"/>
          <w:vertAlign w:val="subscript"/>
        </w:rPr>
        <w:t>R</w:t>
      </w:r>
      <w:r w:rsidRPr="00FF4E2E">
        <w:rPr>
          <w:rFonts w:ascii="Times New Roman" w:hAnsi="Times New Roman"/>
          <w:bCs/>
          <w:iCs/>
          <w:kern w:val="0"/>
          <w:sz w:val="22"/>
          <w:szCs w:val="21"/>
        </w:rPr>
        <w:t xml:space="preserve"> (&lt;M) of K</w:t>
      </w:r>
      <w:r w:rsidRPr="00FF4E2E">
        <w:rPr>
          <w:rFonts w:ascii="Times New Roman" w:hAnsi="Times New Roman"/>
          <w:bCs/>
          <w:iCs/>
          <w:kern w:val="0"/>
          <w:sz w:val="22"/>
          <w:szCs w:val="21"/>
          <w:vertAlign w:val="subscript"/>
        </w:rPr>
        <w:t>S</w:t>
      </w:r>
      <w:r w:rsidRPr="00FF4E2E">
        <w:rPr>
          <w:rFonts w:ascii="Times New Roman" w:hAnsi="Times New Roman"/>
          <w:bCs/>
          <w:iCs/>
          <w:kern w:val="0"/>
          <w:sz w:val="22"/>
          <w:szCs w:val="21"/>
        </w:rPr>
        <w:t xml:space="preserve"> CSI-RS</w:t>
      </w:r>
      <w:r>
        <w:rPr>
          <w:rFonts w:ascii="Times New Roman" w:hAnsi="Times New Roman"/>
          <w:bCs/>
          <w:iCs/>
          <w:kern w:val="0"/>
          <w:sz w:val="22"/>
          <w:szCs w:val="21"/>
        </w:rPr>
        <w:t xml:space="preserve"> </w:t>
      </w:r>
      <w:r w:rsidRPr="0097372A">
        <w:rPr>
          <w:rFonts w:ascii="Times New Roman" w:hAnsi="Times New Roman"/>
          <w:bCs/>
          <w:iCs/>
          <w:kern w:val="0"/>
          <w:sz w:val="22"/>
          <w:szCs w:val="21"/>
        </w:rPr>
        <w:t>CSI-RS resources</w:t>
      </w:r>
      <w:r>
        <w:rPr>
          <w:rFonts w:ascii="Times New Roman" w:hAnsi="Times New Roman"/>
          <w:bCs/>
          <w:iCs/>
          <w:kern w:val="0"/>
          <w:sz w:val="22"/>
          <w:szCs w:val="21"/>
        </w:rPr>
        <w:t>,</w:t>
      </w:r>
      <w:bookmarkEnd w:id="7"/>
      <w:r>
        <w:rPr>
          <w:rFonts w:ascii="Times New Roman" w:hAnsi="Times New Roman"/>
          <w:bCs/>
          <w:iCs/>
          <w:kern w:val="0"/>
          <w:sz w:val="22"/>
          <w:szCs w:val="21"/>
        </w:rPr>
        <w:t xml:space="preserve"> it</w:t>
      </w:r>
      <w:r w:rsidR="0082333A">
        <w:rPr>
          <w:rFonts w:ascii="Times New Roman" w:hAnsi="Times New Roman"/>
          <w:bCs/>
          <w:iCs/>
          <w:kern w:val="0"/>
          <w:sz w:val="22"/>
          <w:szCs w:val="21"/>
        </w:rPr>
        <w:t xml:space="preserve"> can</w:t>
      </w:r>
      <w:r>
        <w:rPr>
          <w:rFonts w:ascii="Times New Roman" w:hAnsi="Times New Roman"/>
          <w:bCs/>
          <w:iCs/>
          <w:kern w:val="0"/>
          <w:sz w:val="22"/>
          <w:szCs w:val="21"/>
        </w:rPr>
        <w:t xml:space="preserve"> facilitate MU scheduling at network side. Network can pair co-scheduled UEs by using different digital precoders</w:t>
      </w:r>
      <w:r w:rsidR="003F63A2">
        <w:rPr>
          <w:rFonts w:ascii="Times New Roman" w:hAnsi="Times New Roman"/>
          <w:bCs/>
          <w:iCs/>
          <w:kern w:val="0"/>
          <w:sz w:val="22"/>
          <w:szCs w:val="21"/>
        </w:rPr>
        <w:t xml:space="preserve"> assuming the same analog precoder</w:t>
      </w:r>
      <w:r>
        <w:rPr>
          <w:rFonts w:ascii="Times New Roman" w:hAnsi="Times New Roman"/>
          <w:bCs/>
          <w:iCs/>
          <w:kern w:val="0"/>
          <w:sz w:val="22"/>
          <w:szCs w:val="21"/>
        </w:rPr>
        <w:t xml:space="preserve">. </w:t>
      </w:r>
    </w:p>
    <w:p w14:paraId="5CAAE7CE" w14:textId="07280894" w:rsidR="00534BF3" w:rsidRDefault="00534BF3" w:rsidP="003F63A2">
      <w:pPr>
        <w:spacing w:before="120" w:after="120"/>
        <w:rPr>
          <w:rFonts w:ascii="Times New Roman" w:hAnsi="Times New Roman"/>
          <w:bCs/>
          <w:iCs/>
          <w:kern w:val="0"/>
          <w:sz w:val="22"/>
          <w:szCs w:val="21"/>
        </w:rPr>
      </w:pPr>
      <w:r>
        <w:rPr>
          <w:rFonts w:ascii="Times New Roman" w:hAnsi="Times New Roman" w:hint="eastAsia"/>
          <w:bCs/>
          <w:iCs/>
          <w:kern w:val="0"/>
          <w:sz w:val="22"/>
          <w:szCs w:val="21"/>
        </w:rPr>
        <w:t>O</w:t>
      </w:r>
      <w:r>
        <w:rPr>
          <w:rFonts w:ascii="Times New Roman" w:hAnsi="Times New Roman"/>
          <w:bCs/>
          <w:iCs/>
          <w:kern w:val="0"/>
          <w:sz w:val="22"/>
          <w:szCs w:val="21"/>
        </w:rPr>
        <w:t xml:space="preserve">n the other hand, if UE needs to report M&gt;1 sets of </w:t>
      </w:r>
      <w:r w:rsidRPr="0097372A">
        <w:rPr>
          <w:rFonts w:ascii="Times New Roman" w:hAnsi="Times New Roman"/>
          <w:bCs/>
          <w:iCs/>
          <w:kern w:val="0"/>
          <w:sz w:val="22"/>
          <w:szCs w:val="21"/>
        </w:rPr>
        <w:t>CRI/RI/PMI/CQI</w:t>
      </w:r>
      <w:r>
        <w:rPr>
          <w:rFonts w:ascii="Times New Roman" w:hAnsi="Times New Roman"/>
          <w:bCs/>
          <w:iCs/>
          <w:kern w:val="0"/>
          <w:sz w:val="22"/>
          <w:szCs w:val="21"/>
        </w:rPr>
        <w:t>, UE computation complexity and power consumption cannot be ignored.</w:t>
      </w:r>
      <w:r w:rsidR="003F63A2">
        <w:rPr>
          <w:rFonts w:ascii="Times New Roman" w:hAnsi="Times New Roman"/>
          <w:bCs/>
          <w:iCs/>
          <w:kern w:val="0"/>
          <w:sz w:val="22"/>
          <w:szCs w:val="21"/>
        </w:rPr>
        <w:t xml:space="preserve"> The UE assistance information is commonly used in current specification for UE power saving.</w:t>
      </w:r>
      <w:r>
        <w:rPr>
          <w:rFonts w:ascii="Times New Roman" w:hAnsi="Times New Roman"/>
          <w:bCs/>
          <w:iCs/>
          <w:kern w:val="0"/>
          <w:sz w:val="22"/>
          <w:szCs w:val="21"/>
        </w:rPr>
        <w:t xml:space="preserve"> </w:t>
      </w:r>
      <w:bookmarkStart w:id="8" w:name="_Hlk166001794"/>
      <w:r>
        <w:rPr>
          <w:rFonts w:ascii="Times New Roman" w:hAnsi="Times New Roman"/>
          <w:bCs/>
          <w:iCs/>
          <w:kern w:val="0"/>
          <w:sz w:val="22"/>
          <w:szCs w:val="21"/>
        </w:rPr>
        <w:t>It’s preferred that UE can send its assistance information about the preferred number of M after UE capability report</w:t>
      </w:r>
      <w:bookmarkEnd w:id="8"/>
      <w:r>
        <w:rPr>
          <w:rFonts w:ascii="Times New Roman" w:hAnsi="Times New Roman"/>
          <w:bCs/>
          <w:iCs/>
          <w:kern w:val="0"/>
          <w:sz w:val="22"/>
          <w:szCs w:val="21"/>
        </w:rPr>
        <w:t xml:space="preserve"> for power saving purpose. After network receives the assistance, </w:t>
      </w:r>
      <w:r w:rsidRPr="00825AB3">
        <w:rPr>
          <w:rFonts w:ascii="Times New Roman" w:hAnsi="Times New Roman"/>
          <w:bCs/>
          <w:iCs/>
          <w:kern w:val="0"/>
          <w:sz w:val="22"/>
          <w:szCs w:val="21"/>
        </w:rPr>
        <w:t>network can either ignore the assistance information or network additionally configures/requests the UE to report CRI/RI/PMI/CQI associated with M</w:t>
      </w:r>
      <w:r w:rsidRPr="00825AB3">
        <w:rPr>
          <w:rFonts w:ascii="Times New Roman" w:hAnsi="Times New Roman"/>
          <w:bCs/>
          <w:iCs/>
          <w:kern w:val="0"/>
          <w:sz w:val="22"/>
          <w:szCs w:val="21"/>
          <w:vertAlign w:val="subscript"/>
        </w:rPr>
        <w:t>R</w:t>
      </w:r>
      <w:r w:rsidRPr="00825AB3">
        <w:rPr>
          <w:rFonts w:ascii="Times New Roman" w:hAnsi="Times New Roman"/>
          <w:bCs/>
          <w:iCs/>
          <w:kern w:val="0"/>
          <w:sz w:val="22"/>
          <w:szCs w:val="21"/>
        </w:rPr>
        <w:t xml:space="preserve"> (&lt;M) of K</w:t>
      </w:r>
      <w:r w:rsidRPr="00825AB3">
        <w:rPr>
          <w:rFonts w:ascii="Times New Roman" w:hAnsi="Times New Roman"/>
          <w:bCs/>
          <w:iCs/>
          <w:kern w:val="0"/>
          <w:sz w:val="22"/>
          <w:szCs w:val="21"/>
          <w:vertAlign w:val="subscript"/>
        </w:rPr>
        <w:t>S</w:t>
      </w:r>
      <w:r w:rsidRPr="00825AB3">
        <w:rPr>
          <w:rFonts w:ascii="Times New Roman" w:hAnsi="Times New Roman"/>
          <w:bCs/>
          <w:iCs/>
          <w:kern w:val="0"/>
          <w:sz w:val="22"/>
          <w:szCs w:val="21"/>
        </w:rPr>
        <w:t xml:space="preserve"> CSI-RS CSI-RS resources as discussed above.</w:t>
      </w:r>
    </w:p>
    <w:p w14:paraId="43CA3F34" w14:textId="5276E0A2" w:rsidR="00534BF3" w:rsidRPr="001E069B" w:rsidRDefault="00534BF3" w:rsidP="003F63A2">
      <w:pPr>
        <w:spacing w:before="120" w:after="120"/>
        <w:rPr>
          <w:rFonts w:ascii="Times New Roman" w:hAnsi="Times New Roman"/>
          <w:b/>
          <w:i/>
          <w:kern w:val="0"/>
          <w:sz w:val="22"/>
          <w:szCs w:val="21"/>
        </w:rPr>
      </w:pPr>
      <w:r>
        <w:rPr>
          <w:rFonts w:ascii="Times New Roman" w:hAnsi="Times New Roman" w:hint="eastAsia"/>
          <w:b/>
          <w:i/>
          <w:kern w:val="0"/>
          <w:sz w:val="22"/>
          <w:szCs w:val="21"/>
        </w:rPr>
        <w:t>P</w:t>
      </w:r>
      <w:r>
        <w:rPr>
          <w:rFonts w:ascii="Times New Roman" w:hAnsi="Times New Roman"/>
          <w:b/>
          <w:i/>
          <w:kern w:val="0"/>
          <w:sz w:val="22"/>
          <w:szCs w:val="21"/>
        </w:rPr>
        <w:t xml:space="preserve">roposal </w:t>
      </w:r>
      <w:r w:rsidR="00D218E7">
        <w:rPr>
          <w:rFonts w:ascii="Times New Roman" w:hAnsi="Times New Roman"/>
          <w:b/>
          <w:i/>
          <w:kern w:val="0"/>
          <w:sz w:val="22"/>
          <w:szCs w:val="21"/>
        </w:rPr>
        <w:t>2</w:t>
      </w:r>
      <w:r>
        <w:rPr>
          <w:rFonts w:ascii="Times New Roman" w:hAnsi="Times New Roman"/>
          <w:b/>
          <w:i/>
          <w:kern w:val="0"/>
          <w:sz w:val="22"/>
          <w:szCs w:val="21"/>
        </w:rPr>
        <w:t>: For power saving purpose, support</w:t>
      </w:r>
      <w:r w:rsidRPr="0088202D">
        <w:t xml:space="preserve"> </w:t>
      </w:r>
      <w:r w:rsidRPr="0088202D">
        <w:rPr>
          <w:rFonts w:ascii="Times New Roman" w:hAnsi="Times New Roman"/>
          <w:b/>
          <w:i/>
          <w:kern w:val="0"/>
          <w:sz w:val="22"/>
          <w:szCs w:val="21"/>
        </w:rPr>
        <w:t xml:space="preserve">UE </w:t>
      </w:r>
      <w:r>
        <w:rPr>
          <w:rFonts w:ascii="Times New Roman" w:hAnsi="Times New Roman"/>
          <w:b/>
          <w:i/>
          <w:kern w:val="0"/>
          <w:sz w:val="22"/>
          <w:szCs w:val="21"/>
        </w:rPr>
        <w:t>to</w:t>
      </w:r>
      <w:r w:rsidRPr="0088202D">
        <w:rPr>
          <w:rFonts w:ascii="Times New Roman" w:hAnsi="Times New Roman"/>
          <w:b/>
          <w:i/>
          <w:kern w:val="0"/>
          <w:sz w:val="22"/>
          <w:szCs w:val="21"/>
        </w:rPr>
        <w:t xml:space="preserve"> send the preferred number of M </w:t>
      </w:r>
      <w:r>
        <w:rPr>
          <w:rFonts w:ascii="Times New Roman" w:hAnsi="Times New Roman"/>
          <w:b/>
          <w:i/>
          <w:kern w:val="0"/>
          <w:sz w:val="22"/>
          <w:szCs w:val="21"/>
        </w:rPr>
        <w:t xml:space="preserve">in UE assistance information (i.e., </w:t>
      </w:r>
      <w:r w:rsidRPr="0088202D">
        <w:rPr>
          <w:rFonts w:ascii="Times New Roman" w:hAnsi="Times New Roman"/>
          <w:b/>
          <w:i/>
          <w:kern w:val="0"/>
          <w:sz w:val="22"/>
          <w:szCs w:val="21"/>
        </w:rPr>
        <w:t>UEAssistanceInformation</w:t>
      </w:r>
      <w:r>
        <w:rPr>
          <w:rFonts w:ascii="Times New Roman" w:hAnsi="Times New Roman"/>
          <w:b/>
          <w:i/>
          <w:kern w:val="0"/>
          <w:sz w:val="22"/>
          <w:szCs w:val="21"/>
        </w:rPr>
        <w:t xml:space="preserve">) </w:t>
      </w:r>
      <w:r w:rsidRPr="0088202D">
        <w:rPr>
          <w:rFonts w:ascii="Times New Roman" w:hAnsi="Times New Roman"/>
          <w:b/>
          <w:i/>
          <w:kern w:val="0"/>
          <w:sz w:val="22"/>
          <w:szCs w:val="21"/>
        </w:rPr>
        <w:t>after UE capability report</w:t>
      </w:r>
      <w:r>
        <w:rPr>
          <w:rFonts w:ascii="Times New Roman" w:hAnsi="Times New Roman"/>
          <w:b/>
          <w:i/>
          <w:kern w:val="0"/>
          <w:sz w:val="22"/>
          <w:szCs w:val="21"/>
        </w:rPr>
        <w:t>.</w:t>
      </w:r>
    </w:p>
    <w:p w14:paraId="40E782C9" w14:textId="77777777" w:rsidR="00534BF3" w:rsidRDefault="00534BF3" w:rsidP="003F63A2">
      <w:pPr>
        <w:spacing w:before="120" w:after="120"/>
        <w:jc w:val="left"/>
        <w:rPr>
          <w:rFonts w:ascii="Times New Roman" w:hAnsi="Times New Roman"/>
          <w:bCs/>
          <w:iCs/>
          <w:kern w:val="0"/>
          <w:sz w:val="22"/>
          <w:szCs w:val="21"/>
        </w:rPr>
      </w:pPr>
    </w:p>
    <w:tbl>
      <w:tblPr>
        <w:tblStyle w:val="af5"/>
        <w:tblW w:w="0" w:type="auto"/>
        <w:tblLook w:val="04A0" w:firstRow="1" w:lastRow="0" w:firstColumn="1" w:lastColumn="0" w:noHBand="0" w:noVBand="1"/>
      </w:tblPr>
      <w:tblGrid>
        <w:gridCol w:w="8522"/>
      </w:tblGrid>
      <w:tr w:rsidR="00FD3855" w:rsidRPr="00FD3855" w14:paraId="3EC2788C" w14:textId="77777777" w:rsidTr="00FD3855">
        <w:tc>
          <w:tcPr>
            <w:tcW w:w="8522" w:type="dxa"/>
          </w:tcPr>
          <w:p w14:paraId="4520BE8D" w14:textId="7385127C" w:rsidR="00FD3855" w:rsidRPr="00FD3855" w:rsidRDefault="00FD3855" w:rsidP="00FD3855">
            <w:pPr>
              <w:snapToGrid w:val="0"/>
              <w:spacing w:before="120"/>
              <w:rPr>
                <w:b/>
                <w:bCs/>
                <w:iCs/>
                <w:sz w:val="22"/>
                <w:u w:val="single"/>
              </w:rPr>
            </w:pPr>
            <w:r w:rsidRPr="00FD3855">
              <w:rPr>
                <w:rFonts w:hint="eastAsia"/>
                <w:b/>
                <w:bCs/>
                <w:iCs/>
                <w:sz w:val="22"/>
                <w:u w:val="single"/>
                <w:lang w:eastAsia="zh-CN"/>
              </w:rPr>
              <w:t>Agree</w:t>
            </w:r>
            <w:r w:rsidRPr="00FD3855">
              <w:rPr>
                <w:b/>
                <w:bCs/>
                <w:iCs/>
                <w:sz w:val="22"/>
                <w:u w:val="single"/>
              </w:rPr>
              <w:t xml:space="preserve">ment </w:t>
            </w:r>
            <w:r w:rsidRPr="00FD3855">
              <w:rPr>
                <w:rFonts w:hint="eastAsia"/>
                <w:b/>
                <w:bCs/>
                <w:iCs/>
                <w:sz w:val="22"/>
                <w:u w:val="single"/>
                <w:lang w:eastAsia="zh-CN"/>
              </w:rPr>
              <w:t>in</w:t>
            </w:r>
            <w:r w:rsidRPr="00FD3855">
              <w:rPr>
                <w:b/>
                <w:bCs/>
                <w:iCs/>
                <w:sz w:val="22"/>
                <w:u w:val="single"/>
                <w:lang w:eastAsia="zh-CN"/>
              </w:rPr>
              <w:t xml:space="preserve"> </w:t>
            </w:r>
            <w:r w:rsidRPr="00FD3855">
              <w:rPr>
                <w:rFonts w:hint="eastAsia"/>
                <w:b/>
                <w:bCs/>
                <w:iCs/>
                <w:sz w:val="22"/>
                <w:u w:val="single"/>
                <w:lang w:eastAsia="zh-CN"/>
              </w:rPr>
              <w:t>RAN1</w:t>
            </w:r>
            <w:r w:rsidRPr="00FD3855">
              <w:rPr>
                <w:b/>
                <w:bCs/>
                <w:iCs/>
                <w:sz w:val="22"/>
                <w:u w:val="single"/>
                <w:lang w:eastAsia="zh-CN"/>
              </w:rPr>
              <w:t>#116bis</w:t>
            </w:r>
            <w:r w:rsidRPr="00FD3855">
              <w:rPr>
                <w:b/>
                <w:bCs/>
                <w:iCs/>
                <w:sz w:val="22"/>
                <w:u w:val="single"/>
              </w:rPr>
              <w:t>:</w:t>
            </w:r>
          </w:p>
          <w:p w14:paraId="3F421641" w14:textId="6AC93C72" w:rsidR="00FD3855" w:rsidRPr="00FD3855" w:rsidRDefault="00FD3855" w:rsidP="00FD3855">
            <w:pPr>
              <w:snapToGrid w:val="0"/>
              <w:spacing w:before="120"/>
              <w:rPr>
                <w:kern w:val="0"/>
                <w:sz w:val="22"/>
              </w:rPr>
            </w:pPr>
            <w:r w:rsidRPr="00FD3855">
              <w:rPr>
                <w:iCs/>
                <w:sz w:val="22"/>
              </w:rPr>
              <w:t>For the Rel-19 CRI-based CSI refinement for up to 128 CSI-RS ports,</w:t>
            </w:r>
            <w:r w:rsidRPr="00FD3855">
              <w:rPr>
                <w:sz w:val="22"/>
              </w:rPr>
              <w:t xml:space="preserve"> </w:t>
            </w:r>
          </w:p>
          <w:p w14:paraId="655C85A4" w14:textId="77777777" w:rsidR="00FD3855" w:rsidRPr="00FD3855" w:rsidRDefault="00FD3855" w:rsidP="00FD3855">
            <w:pPr>
              <w:pStyle w:val="a0"/>
              <w:numPr>
                <w:ilvl w:val="0"/>
                <w:numId w:val="79"/>
              </w:numPr>
              <w:autoSpaceDE/>
              <w:autoSpaceDN/>
              <w:adjustRightInd/>
              <w:spacing w:before="120"/>
              <w:contextualSpacing w:val="0"/>
              <w:jc w:val="left"/>
            </w:pPr>
            <w:r w:rsidRPr="00FD3855">
              <w:t>When M&gt;1, the M PMIs are independently calculated and indicated</w:t>
            </w:r>
          </w:p>
          <w:p w14:paraId="297FD01A" w14:textId="77777777" w:rsidR="00FD3855" w:rsidRPr="00FD3855" w:rsidRDefault="00FD3855" w:rsidP="00FD3855">
            <w:pPr>
              <w:pStyle w:val="a0"/>
              <w:numPr>
                <w:ilvl w:val="0"/>
                <w:numId w:val="79"/>
              </w:numPr>
              <w:autoSpaceDE/>
              <w:autoSpaceDN/>
              <w:adjustRightInd/>
              <w:spacing w:before="120"/>
              <w:contextualSpacing w:val="0"/>
              <w:jc w:val="left"/>
              <w:rPr>
                <w:iCs/>
              </w:rPr>
            </w:pPr>
            <w:r w:rsidRPr="00FD3855">
              <w:rPr>
                <w:iCs/>
              </w:rPr>
              <w:t>with the Rel-16 eType-II codebook and K</w:t>
            </w:r>
            <w:r w:rsidRPr="00FD3855">
              <w:rPr>
                <w:iCs/>
                <w:vertAlign w:val="subscript"/>
              </w:rPr>
              <w:t>S</w:t>
            </w:r>
            <w:r w:rsidRPr="00FD3855">
              <w:rPr>
                <w:iCs/>
              </w:rPr>
              <w:t xml:space="preserve">={1,2,3,4}, support M=2 with a maximum of 16 ports per resource, R=1 only, and a maximum UCI payload of 1706 bits.  </w:t>
            </w:r>
          </w:p>
          <w:p w14:paraId="275F4206" w14:textId="77777777" w:rsidR="00FD3855" w:rsidRPr="00FD3855" w:rsidRDefault="00FD3855" w:rsidP="00FD3855">
            <w:pPr>
              <w:pStyle w:val="a0"/>
              <w:numPr>
                <w:ilvl w:val="1"/>
                <w:numId w:val="79"/>
              </w:numPr>
              <w:autoSpaceDE/>
              <w:autoSpaceDN/>
              <w:adjustRightInd/>
              <w:spacing w:before="120"/>
              <w:contextualSpacing w:val="0"/>
              <w:jc w:val="left"/>
              <w:rPr>
                <w:iCs/>
              </w:rPr>
            </w:pPr>
            <w:r w:rsidRPr="00FD3855">
              <w:rPr>
                <w:iCs/>
              </w:rPr>
              <w:t>The value of M={1, 2} is NW-configured via higher-layer (RRC) signalling</w:t>
            </w:r>
          </w:p>
          <w:p w14:paraId="0C74AC16" w14:textId="77777777" w:rsidR="00FD3855" w:rsidRPr="00FD3855" w:rsidRDefault="00FD3855" w:rsidP="00FD3855">
            <w:pPr>
              <w:pStyle w:val="a0"/>
              <w:numPr>
                <w:ilvl w:val="1"/>
                <w:numId w:val="79"/>
              </w:numPr>
              <w:autoSpaceDE/>
              <w:autoSpaceDN/>
              <w:adjustRightInd/>
              <w:spacing w:before="120"/>
              <w:contextualSpacing w:val="0"/>
              <w:jc w:val="left"/>
              <w:rPr>
                <w:iCs/>
              </w:rPr>
            </w:pPr>
            <w:r w:rsidRPr="00FD3855">
              <w:rPr>
                <w:iCs/>
              </w:rPr>
              <w:t>The maximum value of M is subject to UE capability</w:t>
            </w:r>
          </w:p>
          <w:p w14:paraId="72FA7B8A" w14:textId="77777777" w:rsidR="00FD3855" w:rsidRPr="00FD3855" w:rsidRDefault="00FD3855" w:rsidP="00FD3855">
            <w:pPr>
              <w:pStyle w:val="a0"/>
              <w:numPr>
                <w:ilvl w:val="0"/>
                <w:numId w:val="79"/>
              </w:numPr>
              <w:autoSpaceDE/>
              <w:autoSpaceDN/>
              <w:adjustRightInd/>
              <w:spacing w:before="120"/>
              <w:contextualSpacing w:val="0"/>
              <w:jc w:val="left"/>
              <w:rPr>
                <w:iCs/>
              </w:rPr>
            </w:pPr>
            <w:r w:rsidRPr="00FD3855">
              <w:rPr>
                <w:iCs/>
              </w:rPr>
              <w:t>on the configured K</w:t>
            </w:r>
            <w:r w:rsidRPr="00FD3855">
              <w:rPr>
                <w:iCs/>
                <w:vertAlign w:val="subscript"/>
              </w:rPr>
              <w:t>S</w:t>
            </w:r>
            <w:r w:rsidRPr="00FD3855">
              <w:rPr>
                <w:iCs/>
              </w:rPr>
              <w:t>&gt;1 NZP CSI-RS resources, reuse the legacy IMR rule for the Rel-15 CRI-based reporting for NZP CSI-RS resource for interference measurement, i.e. only 1 NZP CSI-RS resource for interference measurement can be configured</w:t>
            </w:r>
          </w:p>
          <w:p w14:paraId="29363157" w14:textId="77777777" w:rsidR="00FD3855" w:rsidRPr="00FD3855" w:rsidRDefault="00FD3855" w:rsidP="00FD3855">
            <w:pPr>
              <w:shd w:val="clear" w:color="auto" w:fill="FFFFFF"/>
              <w:snapToGrid w:val="0"/>
              <w:spacing w:before="120"/>
              <w:rPr>
                <w:b/>
                <w:bCs/>
                <w:color w:val="000000"/>
                <w:sz w:val="22"/>
                <w:highlight w:val="green"/>
              </w:rPr>
            </w:pPr>
          </w:p>
          <w:p w14:paraId="75F8B509" w14:textId="0CCF22AB" w:rsidR="00FD3855" w:rsidRPr="00FD3855" w:rsidRDefault="00FD3855" w:rsidP="00FD3855">
            <w:pPr>
              <w:shd w:val="clear" w:color="auto" w:fill="FFFFFF"/>
              <w:snapToGrid w:val="0"/>
              <w:spacing w:before="120"/>
              <w:rPr>
                <w:bCs/>
                <w:color w:val="000000"/>
                <w:kern w:val="0"/>
                <w:sz w:val="22"/>
                <w:u w:val="single"/>
              </w:rPr>
            </w:pPr>
            <w:r w:rsidRPr="00FD3855">
              <w:rPr>
                <w:b/>
                <w:bCs/>
                <w:color w:val="000000"/>
                <w:sz w:val="22"/>
                <w:u w:val="single"/>
              </w:rPr>
              <w:t>Agreement in RAN1#117:</w:t>
            </w:r>
          </w:p>
          <w:p w14:paraId="61461D64" w14:textId="77777777" w:rsidR="00FD3855" w:rsidRPr="00FD3855" w:rsidRDefault="00FD3855" w:rsidP="00FD3855">
            <w:pPr>
              <w:snapToGrid w:val="0"/>
              <w:spacing w:before="120"/>
              <w:rPr>
                <w:rFonts w:eastAsia="Batang"/>
                <w:iCs/>
                <w:sz w:val="22"/>
              </w:rPr>
            </w:pPr>
            <w:r w:rsidRPr="00FD3855">
              <w:rPr>
                <w:sz w:val="22"/>
              </w:rPr>
              <w:t xml:space="preserve">For the </w:t>
            </w:r>
            <w:r w:rsidRPr="00FD3855">
              <w:rPr>
                <w:iCs/>
                <w:sz w:val="22"/>
              </w:rPr>
              <w:t xml:space="preserve">Rel-19 CRI-based CSI refinement for up to 128 CSI-RS ports, </w:t>
            </w:r>
            <w:r w:rsidRPr="00FD3855">
              <w:rPr>
                <w:iCs/>
                <w:sz w:val="22"/>
                <w:u w:val="single"/>
              </w:rPr>
              <w:t>for M&gt;1</w:t>
            </w:r>
            <w:r w:rsidRPr="00FD3855">
              <w:rPr>
                <w:iCs/>
                <w:sz w:val="22"/>
              </w:rPr>
              <w:t>, support the following:</w:t>
            </w:r>
          </w:p>
          <w:p w14:paraId="59E280BC" w14:textId="77777777" w:rsidR="00FD3855" w:rsidRPr="00FD3855" w:rsidRDefault="00FD3855" w:rsidP="00FD3855">
            <w:pPr>
              <w:pStyle w:val="a0"/>
              <w:numPr>
                <w:ilvl w:val="0"/>
                <w:numId w:val="78"/>
              </w:numPr>
              <w:autoSpaceDE/>
              <w:autoSpaceDN/>
              <w:adjustRightInd/>
              <w:spacing w:before="120"/>
              <w:jc w:val="left"/>
            </w:pPr>
            <w:r w:rsidRPr="00FD3855">
              <w:t>Resource-specific RI, i.e. RI is independently calculated and indicated for each of the selected M NZP CSI-RS resources</w:t>
            </w:r>
          </w:p>
          <w:p w14:paraId="61718C5A" w14:textId="77777777" w:rsidR="00FD3855" w:rsidRPr="00FD3855" w:rsidRDefault="00FD3855" w:rsidP="00FD3855">
            <w:pPr>
              <w:pStyle w:val="a0"/>
              <w:numPr>
                <w:ilvl w:val="1"/>
                <w:numId w:val="78"/>
              </w:numPr>
              <w:tabs>
                <w:tab w:val="left" w:pos="720"/>
              </w:tabs>
              <w:autoSpaceDE/>
              <w:autoSpaceDN/>
              <w:adjustRightInd/>
              <w:spacing w:before="120"/>
              <w:jc w:val="left"/>
            </w:pPr>
            <w:r w:rsidRPr="00FD3855">
              <w:lastRenderedPageBreak/>
              <w:t xml:space="preserve">FFS: If resource-common RI indication is also supported </w:t>
            </w:r>
          </w:p>
          <w:p w14:paraId="5C2253A7" w14:textId="77777777" w:rsidR="00FD3855" w:rsidRPr="00FD3855" w:rsidRDefault="00FD3855" w:rsidP="00FD3855">
            <w:pPr>
              <w:pStyle w:val="a0"/>
              <w:numPr>
                <w:ilvl w:val="0"/>
                <w:numId w:val="78"/>
              </w:numPr>
              <w:autoSpaceDE/>
              <w:autoSpaceDN/>
              <w:adjustRightInd/>
              <w:spacing w:before="120"/>
              <w:jc w:val="left"/>
            </w:pPr>
            <w:r w:rsidRPr="00FD3855">
              <w:t xml:space="preserve">4-bit wideband CQIs are independently calculated and reported </w:t>
            </w:r>
            <w:r w:rsidRPr="00FD3855">
              <w:rPr>
                <w:lang w:eastAsia="ko-KR"/>
              </w:rPr>
              <w:t xml:space="preserve">for each of </w:t>
            </w:r>
            <w:r w:rsidRPr="00FD3855">
              <w:t>the M selected NZP CSI-RS resources</w:t>
            </w:r>
          </w:p>
          <w:p w14:paraId="2BF00A48" w14:textId="77777777" w:rsidR="00FD3855" w:rsidRPr="00FD3855" w:rsidRDefault="00FD3855" w:rsidP="00FD3855">
            <w:pPr>
              <w:pStyle w:val="a0"/>
              <w:numPr>
                <w:ilvl w:val="0"/>
                <w:numId w:val="78"/>
              </w:numPr>
              <w:autoSpaceDE/>
              <w:autoSpaceDN/>
              <w:adjustRightInd/>
              <w:spacing w:before="120"/>
              <w:jc w:val="left"/>
            </w:pPr>
            <w:r w:rsidRPr="00FD3855">
              <w:t xml:space="preserve">2-bit differential SB CQIs are independently calculated and reported </w:t>
            </w:r>
            <w:r w:rsidRPr="00FD3855">
              <w:rPr>
                <w:lang w:eastAsia="ko-KR"/>
              </w:rPr>
              <w:t xml:space="preserve">for each of </w:t>
            </w:r>
            <w:r w:rsidRPr="00FD3855">
              <w:t>the M selected NZP CSI-RS resource</w:t>
            </w:r>
          </w:p>
          <w:p w14:paraId="08078A67" w14:textId="77777777" w:rsidR="00FD3855" w:rsidRPr="00FD3855" w:rsidRDefault="00FD3855" w:rsidP="00FD3855">
            <w:pPr>
              <w:snapToGrid w:val="0"/>
              <w:spacing w:before="120"/>
              <w:rPr>
                <w:rFonts w:eastAsia="Batang"/>
                <w:b/>
                <w:iCs/>
                <w:sz w:val="22"/>
                <w:u w:val="single"/>
                <w:lang w:val="en-GB"/>
              </w:rPr>
            </w:pPr>
          </w:p>
          <w:p w14:paraId="05614E65" w14:textId="1EF06962" w:rsidR="00FD3855" w:rsidRPr="00FD3855" w:rsidRDefault="00FD3855" w:rsidP="00FD3855">
            <w:pPr>
              <w:snapToGrid w:val="0"/>
              <w:spacing w:before="120"/>
              <w:rPr>
                <w:rFonts w:eastAsia="Batang"/>
                <w:iCs/>
                <w:sz w:val="22"/>
                <w:lang w:val="en-GB"/>
              </w:rPr>
            </w:pPr>
            <w:r w:rsidRPr="00FD3855">
              <w:rPr>
                <w:rFonts w:eastAsia="Batang"/>
                <w:b/>
                <w:iCs/>
                <w:sz w:val="22"/>
                <w:u w:val="single"/>
                <w:lang w:val="en-GB"/>
              </w:rPr>
              <w:t>Proposal [2.A.6]:</w:t>
            </w:r>
            <w:r w:rsidRPr="00FD3855">
              <w:rPr>
                <w:rFonts w:eastAsia="Batang"/>
                <w:b/>
                <w:iCs/>
                <w:sz w:val="22"/>
                <w:lang w:val="en-GB"/>
              </w:rPr>
              <w:t xml:space="preserve">  </w:t>
            </w:r>
            <w:r w:rsidRPr="00FD3855">
              <w:rPr>
                <w:rFonts w:eastAsia="Batang"/>
                <w:sz w:val="22"/>
                <w:lang w:val="en-GB"/>
              </w:rPr>
              <w:t xml:space="preserve">For the </w:t>
            </w:r>
            <w:r w:rsidRPr="00FD3855">
              <w:rPr>
                <w:rFonts w:eastAsia="Batang"/>
                <w:iCs/>
                <w:sz w:val="22"/>
                <w:lang w:val="en-GB"/>
              </w:rPr>
              <w:t>Rel-19 CRI-based CSI refinement for up to 128 CSI-RS ports, regarding UCI parameters when two-part UCI/CSI is used, when M</w:t>
            </w:r>
            <w:r w:rsidRPr="00FD3855">
              <w:rPr>
                <w:rFonts w:eastAsia="Batang"/>
                <w:iCs/>
                <w:sz w:val="22"/>
                <w:vertAlign w:val="subscript"/>
                <w:lang w:val="en-GB"/>
              </w:rPr>
              <w:t>R</w:t>
            </w:r>
            <w:r w:rsidRPr="00FD3855">
              <w:rPr>
                <w:rFonts w:eastAsia="Batang"/>
                <w:iCs/>
                <w:sz w:val="22"/>
                <w:lang w:val="en-GB"/>
              </w:rPr>
              <w:t xml:space="preserve"> is not configured:</w:t>
            </w:r>
          </w:p>
          <w:p w14:paraId="01093D1B" w14:textId="77777777" w:rsidR="00FD3855" w:rsidRPr="00FD3855" w:rsidRDefault="00FD3855" w:rsidP="00FD3855">
            <w:pPr>
              <w:widowControl/>
              <w:numPr>
                <w:ilvl w:val="0"/>
                <w:numId w:val="77"/>
              </w:numPr>
              <w:snapToGrid w:val="0"/>
              <w:spacing w:before="120"/>
              <w:jc w:val="left"/>
              <w:rPr>
                <w:sz w:val="22"/>
                <w:lang w:val="en-GB"/>
              </w:rPr>
            </w:pPr>
            <w:r w:rsidRPr="00FD3855">
              <w:rPr>
                <w:sz w:val="22"/>
                <w:lang w:val="en-GB"/>
              </w:rPr>
              <w:t>Part 1: M CRI(s), M RI(s), x sets of CQI values for 1</w:t>
            </w:r>
            <w:r w:rsidRPr="00FD3855">
              <w:rPr>
                <w:sz w:val="22"/>
                <w:vertAlign w:val="superscript"/>
                <w:lang w:val="en-GB"/>
              </w:rPr>
              <w:t>st</w:t>
            </w:r>
            <w:r w:rsidRPr="00FD3855">
              <w:rPr>
                <w:sz w:val="22"/>
                <w:lang w:val="en-GB"/>
              </w:rPr>
              <w:t xml:space="preserve"> CW </w:t>
            </w:r>
          </w:p>
          <w:p w14:paraId="5A79E210" w14:textId="77777777" w:rsidR="00FD3855" w:rsidRPr="00FD3855" w:rsidRDefault="00FD3855" w:rsidP="00FD3855">
            <w:pPr>
              <w:widowControl/>
              <w:numPr>
                <w:ilvl w:val="0"/>
                <w:numId w:val="77"/>
              </w:numPr>
              <w:snapToGrid w:val="0"/>
              <w:spacing w:before="120"/>
              <w:jc w:val="left"/>
              <w:rPr>
                <w:sz w:val="22"/>
                <w:lang w:val="en-GB"/>
              </w:rPr>
            </w:pPr>
            <w:r w:rsidRPr="00FD3855">
              <w:rPr>
                <w:sz w:val="22"/>
                <w:lang w:val="en-GB"/>
              </w:rPr>
              <w:t>Part 2: (M-x) sets of CQI values for 1</w:t>
            </w:r>
            <w:r w:rsidRPr="00FD3855">
              <w:rPr>
                <w:sz w:val="22"/>
                <w:vertAlign w:val="superscript"/>
                <w:lang w:val="en-GB"/>
              </w:rPr>
              <w:t>st</w:t>
            </w:r>
            <w:r w:rsidRPr="00FD3855">
              <w:rPr>
                <w:sz w:val="22"/>
                <w:lang w:val="en-GB"/>
              </w:rPr>
              <w:t xml:space="preserve"> CW, M sets of {PMI, LI (if applicable), CQI values for 2</w:t>
            </w:r>
            <w:r w:rsidRPr="00FD3855">
              <w:rPr>
                <w:sz w:val="22"/>
                <w:vertAlign w:val="superscript"/>
                <w:lang w:val="en-GB"/>
              </w:rPr>
              <w:t>nd</w:t>
            </w:r>
            <w:r w:rsidRPr="00FD3855">
              <w:rPr>
                <w:sz w:val="22"/>
                <w:lang w:val="en-GB"/>
              </w:rPr>
              <w:t xml:space="preserve"> CW (if applicable)}</w:t>
            </w:r>
          </w:p>
          <w:p w14:paraId="4755B9B7" w14:textId="10E274EE" w:rsidR="00FD3855" w:rsidRPr="00FD3855" w:rsidRDefault="00FD3855" w:rsidP="00FD3855">
            <w:pPr>
              <w:spacing w:before="120"/>
              <w:jc w:val="left"/>
              <w:rPr>
                <w:bCs/>
                <w:iCs/>
                <w:kern w:val="0"/>
                <w:sz w:val="22"/>
              </w:rPr>
            </w:pPr>
            <w:r w:rsidRPr="00FD3855">
              <w:rPr>
                <w:rFonts w:eastAsia="Batang"/>
                <w:iCs/>
                <w:sz w:val="22"/>
                <w:lang w:val="en-GB"/>
              </w:rPr>
              <w:t>FFS (by RAN1#118): For x, decide from the following alternatives: 0, 1, M</w:t>
            </w:r>
          </w:p>
        </w:tc>
      </w:tr>
    </w:tbl>
    <w:p w14:paraId="3106E074" w14:textId="13169E2A" w:rsidR="007952B2" w:rsidRDefault="007952B2" w:rsidP="00430A07">
      <w:pPr>
        <w:spacing w:before="120" w:after="120"/>
        <w:rPr>
          <w:rFonts w:ascii="Times New Roman" w:hAnsi="Times New Roman"/>
          <w:bCs/>
          <w:iCs/>
          <w:kern w:val="0"/>
          <w:sz w:val="22"/>
          <w:szCs w:val="21"/>
        </w:rPr>
      </w:pPr>
      <w:r>
        <w:rPr>
          <w:rFonts w:ascii="Times New Roman" w:hAnsi="Times New Roman" w:hint="eastAsia"/>
          <w:bCs/>
          <w:iCs/>
          <w:kern w:val="0"/>
          <w:sz w:val="22"/>
          <w:szCs w:val="21"/>
        </w:rPr>
        <w:lastRenderedPageBreak/>
        <w:t>A</w:t>
      </w:r>
      <w:r>
        <w:rPr>
          <w:rFonts w:ascii="Times New Roman" w:hAnsi="Times New Roman"/>
          <w:bCs/>
          <w:iCs/>
          <w:kern w:val="0"/>
          <w:sz w:val="22"/>
          <w:szCs w:val="21"/>
        </w:rPr>
        <w:t xml:space="preserve">s agreed in previous meetings, the M CRIs, RIs, PMIs and CQIs are independently calculated and report for CRI-based CSI reporting. Current </w:t>
      </w:r>
      <w:r w:rsidR="00430A07">
        <w:rPr>
          <w:rFonts w:ascii="Times New Roman" w:hAnsi="Times New Roman"/>
          <w:bCs/>
          <w:iCs/>
          <w:kern w:val="0"/>
          <w:sz w:val="22"/>
          <w:szCs w:val="21"/>
        </w:rPr>
        <w:t>specifications support both wideband CQI/PMI or subband CQI/</w:t>
      </w:r>
      <w:r w:rsidR="00430A07">
        <w:rPr>
          <w:rFonts w:ascii="Times New Roman" w:hAnsi="Times New Roman" w:hint="eastAsia"/>
          <w:bCs/>
          <w:iCs/>
          <w:kern w:val="0"/>
          <w:sz w:val="22"/>
          <w:szCs w:val="21"/>
        </w:rPr>
        <w:t>PMI.</w:t>
      </w:r>
      <w:r w:rsidR="00430A07">
        <w:rPr>
          <w:rFonts w:ascii="Times New Roman" w:hAnsi="Times New Roman"/>
          <w:bCs/>
          <w:iCs/>
          <w:kern w:val="0"/>
          <w:sz w:val="22"/>
          <w:szCs w:val="21"/>
        </w:rPr>
        <w:t xml:space="preserve"> For wideband CQI/PMI, the mapping order for single CRI based</w:t>
      </w:r>
      <w:r w:rsidR="000702D7">
        <w:rPr>
          <w:rFonts w:ascii="Times New Roman" w:hAnsi="Times New Roman"/>
          <w:bCs/>
          <w:iCs/>
          <w:kern w:val="0"/>
          <w:sz w:val="22"/>
          <w:szCs w:val="21"/>
        </w:rPr>
        <w:t xml:space="preserve"> CSI</w:t>
      </w:r>
      <w:r w:rsidR="00430A07">
        <w:rPr>
          <w:rFonts w:ascii="Times New Roman" w:hAnsi="Times New Roman"/>
          <w:bCs/>
          <w:iCs/>
          <w:kern w:val="0"/>
          <w:sz w:val="22"/>
          <w:szCs w:val="21"/>
        </w:rPr>
        <w:t xml:space="preserve"> in </w:t>
      </w:r>
      <w:r w:rsidR="000702D7" w:rsidRPr="000702D7">
        <w:rPr>
          <w:rFonts w:ascii="Times New Roman" w:hAnsi="Times New Roman"/>
          <w:bCs/>
          <w:iCs/>
          <w:kern w:val="0"/>
          <w:sz w:val="22"/>
          <w:szCs w:val="21"/>
        </w:rPr>
        <w:t>Table 6.3.1.1.2-7</w:t>
      </w:r>
      <w:r w:rsidR="000702D7">
        <w:rPr>
          <w:rFonts w:ascii="Times New Roman" w:hAnsi="Times New Roman"/>
          <w:bCs/>
          <w:iCs/>
          <w:kern w:val="0"/>
          <w:sz w:val="22"/>
          <w:szCs w:val="21"/>
        </w:rPr>
        <w:t xml:space="preserve"> can be reused and extended at least for Type I codebook. </w:t>
      </w:r>
    </w:p>
    <w:tbl>
      <w:tblPr>
        <w:tblStyle w:val="af5"/>
        <w:tblW w:w="0" w:type="auto"/>
        <w:tblLook w:val="04A0" w:firstRow="1" w:lastRow="0" w:firstColumn="1" w:lastColumn="0" w:noHBand="0" w:noVBand="1"/>
      </w:tblPr>
      <w:tblGrid>
        <w:gridCol w:w="8522"/>
      </w:tblGrid>
      <w:tr w:rsidR="000702D7" w14:paraId="67AC3664" w14:textId="77777777" w:rsidTr="000702D7">
        <w:tc>
          <w:tcPr>
            <w:tcW w:w="8522" w:type="dxa"/>
          </w:tcPr>
          <w:p w14:paraId="380A40F3" w14:textId="77777777" w:rsidR="000702D7" w:rsidRPr="002625EB" w:rsidRDefault="000702D7" w:rsidP="000702D7">
            <w:pPr>
              <w:pStyle w:val="TH"/>
              <w:overflowPunct w:val="0"/>
              <w:textAlignment w:val="baseline"/>
              <w:rPr>
                <w:lang w:eastAsia="zh-CN"/>
              </w:rPr>
            </w:pPr>
            <w:r w:rsidRPr="002625EB">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r>
              <w:rPr>
                <w:i/>
                <w:lang w:val="en-US" w:eastAsia="zh-CN"/>
              </w:rPr>
              <w:t xml:space="preserve">, </w:t>
            </w:r>
            <w:r>
              <w:rPr>
                <w:i/>
                <w:lang w:eastAsia="zh-CN"/>
              </w:rPr>
              <w:t xml:space="preserve">or </w:t>
            </w:r>
            <w:r>
              <w:rPr>
                <w:i/>
                <w:iCs/>
              </w:rPr>
              <w:t xml:space="preserve">reportQuantity </w:t>
            </w:r>
            <w:r>
              <w:t xml:space="preserve">set to ‘cri-RI-CQI’ and </w:t>
            </w:r>
            <w:r w:rsidRPr="002625EB">
              <w:rPr>
                <w:i/>
                <w:lang w:eastAsia="zh-CN"/>
              </w:rPr>
              <w:t>cqi-FormatIndicator</w:t>
            </w:r>
            <w:r w:rsidRPr="002625EB">
              <w:rPr>
                <w:rFonts w:hint="eastAsia"/>
                <w:i/>
                <w:lang w:eastAsia="zh-CN"/>
              </w:rPr>
              <w:t>=</w:t>
            </w:r>
            <w:r w:rsidRPr="002625EB">
              <w:rPr>
                <w:i/>
                <w:lang w:eastAsia="zh-CN"/>
              </w:rPr>
              <w:t>w</w:t>
            </w:r>
            <w:r w:rsidRPr="002625EB">
              <w:rPr>
                <w:rFonts w:hint="eastAsia"/>
                <w:i/>
                <w:lang w:eastAsia="zh-CN"/>
              </w:rPr>
              <w:t>i</w:t>
            </w:r>
            <w:r w:rsidRPr="002625EB">
              <w:rPr>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6672"/>
            </w:tblGrid>
            <w:tr w:rsidR="000702D7" w:rsidRPr="002625EB" w14:paraId="75520F12" w14:textId="77777777" w:rsidTr="00B07386">
              <w:trPr>
                <w:trHeight w:val="641"/>
                <w:jc w:val="center"/>
              </w:trPr>
              <w:tc>
                <w:tcPr>
                  <w:tcW w:w="1764" w:type="dxa"/>
                  <w:shd w:val="clear" w:color="auto" w:fill="E0E0E0"/>
                  <w:vAlign w:val="center"/>
                </w:tcPr>
                <w:p w14:paraId="7C6A707B" w14:textId="77777777" w:rsidR="000702D7" w:rsidRPr="002625EB" w:rsidRDefault="000702D7" w:rsidP="000702D7">
                  <w:pPr>
                    <w:pStyle w:val="TAH"/>
                    <w:rPr>
                      <w:lang w:eastAsia="zh-CN"/>
                    </w:rPr>
                  </w:pPr>
                  <w:r w:rsidRPr="002625EB">
                    <w:rPr>
                      <w:rFonts w:hint="eastAsia"/>
                      <w:lang w:eastAsia="zh-CN"/>
                    </w:rPr>
                    <w:t>CSI report number</w:t>
                  </w:r>
                </w:p>
              </w:tc>
              <w:tc>
                <w:tcPr>
                  <w:tcW w:w="7719" w:type="dxa"/>
                  <w:shd w:val="clear" w:color="auto" w:fill="E0E0E0"/>
                  <w:vAlign w:val="center"/>
                </w:tcPr>
                <w:p w14:paraId="1A6A2675" w14:textId="77777777" w:rsidR="000702D7" w:rsidRPr="002625EB" w:rsidRDefault="000702D7" w:rsidP="000702D7">
                  <w:pPr>
                    <w:pStyle w:val="TAH"/>
                    <w:rPr>
                      <w:lang w:eastAsia="zh-CN"/>
                    </w:rPr>
                  </w:pPr>
                  <w:r w:rsidRPr="002625EB">
                    <w:rPr>
                      <w:rFonts w:hint="eastAsia"/>
                      <w:lang w:eastAsia="zh-CN"/>
                    </w:rPr>
                    <w:t>CSI fields</w:t>
                  </w:r>
                </w:p>
              </w:tc>
            </w:tr>
            <w:tr w:rsidR="000702D7" w:rsidRPr="002625EB" w14:paraId="16BF9309" w14:textId="77777777" w:rsidTr="00B07386">
              <w:trPr>
                <w:jc w:val="center"/>
              </w:trPr>
              <w:tc>
                <w:tcPr>
                  <w:tcW w:w="1764" w:type="dxa"/>
                  <w:vMerge w:val="restart"/>
                  <w:vAlign w:val="center"/>
                </w:tcPr>
                <w:p w14:paraId="68192B0F" w14:textId="77777777" w:rsidR="000702D7" w:rsidRPr="002625EB" w:rsidRDefault="000702D7" w:rsidP="000702D7">
                  <w:pPr>
                    <w:pStyle w:val="TAC"/>
                    <w:rPr>
                      <w:lang w:eastAsia="zh-CN"/>
                    </w:rPr>
                  </w:pPr>
                  <w:r w:rsidRPr="002625EB">
                    <w:rPr>
                      <w:rFonts w:hint="eastAsia"/>
                      <w:lang w:eastAsia="zh-CN"/>
                    </w:rPr>
                    <w:t>CSI report #n</w:t>
                  </w:r>
                </w:p>
              </w:tc>
              <w:tc>
                <w:tcPr>
                  <w:tcW w:w="7719" w:type="dxa"/>
                  <w:vAlign w:val="center"/>
                </w:tcPr>
                <w:p w14:paraId="2895D2AA" w14:textId="77777777" w:rsidR="000702D7" w:rsidRPr="002625EB" w:rsidRDefault="000702D7" w:rsidP="000702D7">
                  <w:pPr>
                    <w:pStyle w:val="TAC"/>
                    <w:rPr>
                      <w:lang w:eastAsia="zh-CN"/>
                    </w:rPr>
                  </w:pPr>
                  <w:r w:rsidRPr="002625EB">
                    <w:rPr>
                      <w:rFonts w:hint="eastAsia"/>
                      <w:lang w:eastAsia="zh-CN"/>
                    </w:rPr>
                    <w:t>CRI as in Tables 6.3.1.1.2-3/4, if reported</w:t>
                  </w:r>
                </w:p>
              </w:tc>
            </w:tr>
            <w:tr w:rsidR="000702D7" w:rsidRPr="002625EB" w14:paraId="3B1DAB00" w14:textId="77777777" w:rsidTr="00B07386">
              <w:trPr>
                <w:jc w:val="center"/>
              </w:trPr>
              <w:tc>
                <w:tcPr>
                  <w:tcW w:w="1764" w:type="dxa"/>
                  <w:vMerge/>
                  <w:vAlign w:val="center"/>
                </w:tcPr>
                <w:p w14:paraId="4E787A7D" w14:textId="77777777" w:rsidR="000702D7" w:rsidRPr="002625EB" w:rsidRDefault="000702D7" w:rsidP="000702D7">
                  <w:pPr>
                    <w:pStyle w:val="TAC"/>
                    <w:rPr>
                      <w:lang w:eastAsia="zh-CN"/>
                    </w:rPr>
                  </w:pPr>
                </w:p>
              </w:tc>
              <w:tc>
                <w:tcPr>
                  <w:tcW w:w="7719" w:type="dxa"/>
                  <w:vAlign w:val="center"/>
                </w:tcPr>
                <w:p w14:paraId="7EFFEC6A" w14:textId="77777777" w:rsidR="000702D7" w:rsidRPr="002625EB" w:rsidRDefault="000702D7" w:rsidP="000702D7">
                  <w:pPr>
                    <w:pStyle w:val="TAC"/>
                    <w:rPr>
                      <w:lang w:eastAsia="zh-CN"/>
                    </w:rPr>
                  </w:pPr>
                  <w:r w:rsidRPr="002625EB">
                    <w:rPr>
                      <w:rFonts w:hint="eastAsia"/>
                      <w:lang w:eastAsia="zh-CN"/>
                    </w:rPr>
                    <w:t>Rank Indicator as in Tables 6.3.1.1.2-3/4, if reported</w:t>
                  </w:r>
                </w:p>
              </w:tc>
            </w:tr>
            <w:tr w:rsidR="000702D7" w:rsidRPr="002625EB" w14:paraId="04EB5074" w14:textId="77777777" w:rsidTr="00B07386">
              <w:trPr>
                <w:jc w:val="center"/>
              </w:trPr>
              <w:tc>
                <w:tcPr>
                  <w:tcW w:w="1764" w:type="dxa"/>
                  <w:vMerge/>
                  <w:vAlign w:val="center"/>
                </w:tcPr>
                <w:p w14:paraId="7C35E8A7" w14:textId="77777777" w:rsidR="000702D7" w:rsidRPr="002625EB" w:rsidRDefault="000702D7" w:rsidP="000702D7">
                  <w:pPr>
                    <w:pStyle w:val="TAC"/>
                    <w:rPr>
                      <w:lang w:eastAsia="zh-CN"/>
                    </w:rPr>
                  </w:pPr>
                </w:p>
              </w:tc>
              <w:tc>
                <w:tcPr>
                  <w:tcW w:w="7719" w:type="dxa"/>
                  <w:vAlign w:val="center"/>
                </w:tcPr>
                <w:p w14:paraId="3B2B3DB6" w14:textId="77777777" w:rsidR="000702D7" w:rsidRPr="002625EB" w:rsidRDefault="000702D7" w:rsidP="000702D7">
                  <w:pPr>
                    <w:pStyle w:val="TAC"/>
                    <w:rPr>
                      <w:lang w:eastAsia="zh-CN"/>
                    </w:rPr>
                  </w:pPr>
                  <w:r w:rsidRPr="002625EB">
                    <w:rPr>
                      <w:rFonts w:hint="eastAsia"/>
                      <w:lang w:eastAsia="zh-CN"/>
                    </w:rPr>
                    <w:t>Layer Indicator as in Tables 6.3.1.1.2-3/4, if reported</w:t>
                  </w:r>
                </w:p>
              </w:tc>
            </w:tr>
            <w:tr w:rsidR="000702D7" w:rsidRPr="002625EB" w14:paraId="278364AA" w14:textId="77777777" w:rsidTr="00B07386">
              <w:trPr>
                <w:jc w:val="center"/>
              </w:trPr>
              <w:tc>
                <w:tcPr>
                  <w:tcW w:w="1764" w:type="dxa"/>
                  <w:vMerge/>
                  <w:vAlign w:val="center"/>
                </w:tcPr>
                <w:p w14:paraId="527A23BE" w14:textId="77777777" w:rsidR="000702D7" w:rsidRPr="002625EB" w:rsidRDefault="000702D7" w:rsidP="000702D7">
                  <w:pPr>
                    <w:pStyle w:val="TAC"/>
                    <w:rPr>
                      <w:lang w:eastAsia="zh-CN"/>
                    </w:rPr>
                  </w:pPr>
                </w:p>
              </w:tc>
              <w:tc>
                <w:tcPr>
                  <w:tcW w:w="7719" w:type="dxa"/>
                  <w:vAlign w:val="center"/>
                </w:tcPr>
                <w:p w14:paraId="32BA134E" w14:textId="77777777" w:rsidR="000702D7" w:rsidRPr="002625EB" w:rsidRDefault="000702D7" w:rsidP="000702D7">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06D8E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7.65pt" o:ole="">
                        <v:imagedata r:id="rId9" o:title=""/>
                      </v:shape>
                      <o:OLEObject Type="Embed" ProgID="Equation.3" ShapeID="_x0000_i1025" DrawAspect="Content" ObjectID="_1784721760" r:id="rId10"/>
                    </w:object>
                  </w:r>
                  <w:r w:rsidRPr="002625EB">
                    <w:rPr>
                      <w:rFonts w:hint="eastAsia"/>
                      <w:lang w:eastAsia="zh-CN"/>
                    </w:rPr>
                    <w:t>, if needed</w:t>
                  </w:r>
                </w:p>
              </w:tc>
            </w:tr>
            <w:tr w:rsidR="000702D7" w:rsidRPr="002625EB" w14:paraId="097847C5" w14:textId="77777777" w:rsidTr="00B07386">
              <w:trPr>
                <w:jc w:val="center"/>
              </w:trPr>
              <w:tc>
                <w:tcPr>
                  <w:tcW w:w="1764" w:type="dxa"/>
                  <w:vMerge/>
                  <w:vAlign w:val="center"/>
                </w:tcPr>
                <w:p w14:paraId="76B9929D" w14:textId="77777777" w:rsidR="000702D7" w:rsidRPr="002625EB" w:rsidRDefault="000702D7" w:rsidP="000702D7">
                  <w:pPr>
                    <w:pStyle w:val="TAC"/>
                    <w:rPr>
                      <w:lang w:eastAsia="zh-CN"/>
                    </w:rPr>
                  </w:pPr>
                </w:p>
              </w:tc>
              <w:tc>
                <w:tcPr>
                  <w:tcW w:w="7719" w:type="dxa"/>
                  <w:vAlign w:val="center"/>
                </w:tcPr>
                <w:p w14:paraId="483A8E77" w14:textId="77777777" w:rsidR="000702D7" w:rsidRPr="002625EB" w:rsidRDefault="000702D7" w:rsidP="000702D7">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4AB5808F">
                      <v:shape id="_x0000_i1026" type="#_x0000_t75" style="width:16.3pt;height:17.65pt" o:ole="">
                        <v:imagedata r:id="rId11" o:title=""/>
                      </v:shape>
                      <o:OLEObject Type="Embed" ProgID="Equation.3" ShapeID="_x0000_i1026" DrawAspect="Content" ObjectID="_1784721761" r:id="rId12"/>
                    </w:object>
                  </w:r>
                  <w:r w:rsidRPr="002625EB">
                    <w:rPr>
                      <w:rFonts w:hint="eastAsia"/>
                      <w:lang w:eastAsia="zh-CN"/>
                    </w:rPr>
                    <w:t>, from left to right as in Tables 6.3.1.1.2-1/2, if reported</w:t>
                  </w:r>
                </w:p>
              </w:tc>
            </w:tr>
            <w:tr w:rsidR="000702D7" w:rsidRPr="002625EB" w14:paraId="380DEC41" w14:textId="77777777" w:rsidTr="00B07386">
              <w:trPr>
                <w:jc w:val="center"/>
              </w:trPr>
              <w:tc>
                <w:tcPr>
                  <w:tcW w:w="1764" w:type="dxa"/>
                  <w:vMerge/>
                  <w:vAlign w:val="center"/>
                </w:tcPr>
                <w:p w14:paraId="6666108E" w14:textId="77777777" w:rsidR="000702D7" w:rsidRPr="002625EB" w:rsidRDefault="000702D7" w:rsidP="000702D7">
                  <w:pPr>
                    <w:pStyle w:val="TAC"/>
                    <w:rPr>
                      <w:lang w:eastAsia="zh-CN"/>
                    </w:rPr>
                  </w:pPr>
                </w:p>
              </w:tc>
              <w:tc>
                <w:tcPr>
                  <w:tcW w:w="7719" w:type="dxa"/>
                  <w:vAlign w:val="center"/>
                </w:tcPr>
                <w:p w14:paraId="7495F611" w14:textId="77777777" w:rsidR="000702D7" w:rsidRPr="002625EB" w:rsidRDefault="000702D7" w:rsidP="000702D7">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3011DAF9">
                      <v:shape id="_x0000_i1027" type="#_x0000_t75" style="width:17.65pt;height:17.65pt" o:ole="">
                        <v:imagedata r:id="rId13" o:title=""/>
                      </v:shape>
                      <o:OLEObject Type="Embed" ProgID="Equation.3" ShapeID="_x0000_i1027" DrawAspect="Content" ObjectID="_1784721762" r:id="rId14"/>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reported</w:t>
                  </w:r>
                </w:p>
              </w:tc>
            </w:tr>
            <w:tr w:rsidR="000702D7" w:rsidRPr="002625EB" w14:paraId="59F56C90" w14:textId="77777777" w:rsidTr="00B07386">
              <w:trPr>
                <w:jc w:val="center"/>
              </w:trPr>
              <w:tc>
                <w:tcPr>
                  <w:tcW w:w="1764" w:type="dxa"/>
                  <w:vMerge/>
                  <w:vAlign w:val="center"/>
                </w:tcPr>
                <w:p w14:paraId="092D39AE" w14:textId="77777777" w:rsidR="000702D7" w:rsidRPr="002625EB" w:rsidRDefault="000702D7" w:rsidP="000702D7">
                  <w:pPr>
                    <w:pStyle w:val="TAC"/>
                    <w:rPr>
                      <w:lang w:eastAsia="zh-CN"/>
                    </w:rPr>
                  </w:pPr>
                </w:p>
              </w:tc>
              <w:tc>
                <w:tcPr>
                  <w:tcW w:w="7719" w:type="dxa"/>
                  <w:vAlign w:val="center"/>
                </w:tcPr>
                <w:p w14:paraId="270A874D" w14:textId="77777777" w:rsidR="000702D7" w:rsidRPr="002625EB" w:rsidRDefault="000702D7" w:rsidP="000702D7">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702D7" w:rsidRPr="000702D7" w14:paraId="09097F95" w14:textId="77777777" w:rsidTr="00B07386">
              <w:trPr>
                <w:jc w:val="center"/>
              </w:trPr>
              <w:tc>
                <w:tcPr>
                  <w:tcW w:w="1764" w:type="dxa"/>
                  <w:vMerge/>
                  <w:vAlign w:val="center"/>
                </w:tcPr>
                <w:p w14:paraId="3752B71D" w14:textId="77777777" w:rsidR="000702D7" w:rsidRPr="002625EB" w:rsidRDefault="000702D7" w:rsidP="000702D7">
                  <w:pPr>
                    <w:pStyle w:val="TAC"/>
                    <w:rPr>
                      <w:lang w:eastAsia="zh-CN"/>
                    </w:rPr>
                  </w:pPr>
                </w:p>
              </w:tc>
              <w:tc>
                <w:tcPr>
                  <w:tcW w:w="7719" w:type="dxa"/>
                  <w:vAlign w:val="center"/>
                </w:tcPr>
                <w:p w14:paraId="7B47B577" w14:textId="77777777" w:rsidR="000702D7" w:rsidRPr="002625EB" w:rsidRDefault="000702D7" w:rsidP="000702D7">
                  <w:pPr>
                    <w:pStyle w:val="TAC"/>
                    <w:rPr>
                      <w:lang w:eastAsia="zh-CN"/>
                    </w:rPr>
                  </w:pPr>
                  <w:r w:rsidRPr="006C7765">
                    <w:rPr>
                      <w:lang w:eastAsia="zh-CN"/>
                    </w:rPr>
                    <w:t>Wideband CQI for the second TB as in Tables 6.3.1.1.2-3/4, if reported</w:t>
                  </w:r>
                </w:p>
              </w:tc>
            </w:tr>
          </w:tbl>
          <w:p w14:paraId="1D33CF81" w14:textId="77777777" w:rsidR="000702D7" w:rsidRDefault="000702D7" w:rsidP="00430A07">
            <w:pPr>
              <w:spacing w:before="120"/>
              <w:rPr>
                <w:bCs/>
                <w:iCs/>
                <w:kern w:val="0"/>
                <w:sz w:val="22"/>
                <w:szCs w:val="21"/>
              </w:rPr>
            </w:pPr>
          </w:p>
        </w:tc>
      </w:tr>
    </w:tbl>
    <w:p w14:paraId="709E2B38" w14:textId="4398698D" w:rsidR="000702D7" w:rsidRPr="004B26F0" w:rsidRDefault="004B26F0" w:rsidP="00430A07">
      <w:pPr>
        <w:spacing w:before="120" w:after="120"/>
        <w:rPr>
          <w:rFonts w:ascii="Times New Roman" w:hAnsi="Times New Roman"/>
          <w:b/>
          <w:i/>
          <w:kern w:val="0"/>
          <w:sz w:val="22"/>
          <w:szCs w:val="21"/>
        </w:rPr>
      </w:pPr>
      <w:r w:rsidRPr="004B26F0">
        <w:rPr>
          <w:rFonts w:ascii="Times New Roman" w:hAnsi="Times New Roman"/>
          <w:b/>
          <w:i/>
          <w:kern w:val="0"/>
          <w:sz w:val="22"/>
          <w:szCs w:val="21"/>
        </w:rPr>
        <w:t>Proposal 3:</w:t>
      </w:r>
      <w:r w:rsidR="000702D7" w:rsidRPr="004B26F0">
        <w:rPr>
          <w:rFonts w:ascii="Times New Roman" w:hAnsi="Times New Roman"/>
          <w:b/>
          <w:i/>
          <w:kern w:val="0"/>
          <w:sz w:val="22"/>
          <w:szCs w:val="21"/>
        </w:rPr>
        <w:t xml:space="preserve"> </w:t>
      </w:r>
      <w:r w:rsidR="000030BA">
        <w:rPr>
          <w:rFonts w:ascii="Times New Roman" w:hAnsi="Times New Roman" w:hint="eastAsia"/>
          <w:b/>
          <w:i/>
          <w:kern w:val="0"/>
          <w:sz w:val="22"/>
          <w:szCs w:val="21"/>
        </w:rPr>
        <w:t>T</w:t>
      </w:r>
      <w:r w:rsidR="000702D7" w:rsidRPr="004B26F0">
        <w:rPr>
          <w:rFonts w:ascii="Times New Roman" w:hAnsi="Times New Roman"/>
          <w:b/>
          <w:i/>
          <w:kern w:val="0"/>
          <w:sz w:val="22"/>
          <w:szCs w:val="21"/>
        </w:rPr>
        <w:t xml:space="preserve">he mapping order for CRI-based </w:t>
      </w:r>
      <w:r w:rsidRPr="004B26F0">
        <w:rPr>
          <w:rFonts w:ascii="Times New Roman" w:hAnsi="Times New Roman"/>
          <w:b/>
          <w:i/>
          <w:kern w:val="0"/>
          <w:sz w:val="22"/>
          <w:szCs w:val="21"/>
        </w:rPr>
        <w:t xml:space="preserve">Type I </w:t>
      </w:r>
      <w:r w:rsidR="000702D7" w:rsidRPr="004B26F0">
        <w:rPr>
          <w:rFonts w:ascii="Times New Roman" w:hAnsi="Times New Roman"/>
          <w:b/>
          <w:i/>
          <w:kern w:val="0"/>
          <w:sz w:val="22"/>
          <w:szCs w:val="21"/>
        </w:rPr>
        <w:t>CSI</w:t>
      </w:r>
      <w:r w:rsidRPr="004B26F0">
        <w:rPr>
          <w:rFonts w:ascii="Times New Roman" w:hAnsi="Times New Roman"/>
          <w:b/>
          <w:i/>
          <w:kern w:val="0"/>
          <w:sz w:val="22"/>
          <w:szCs w:val="21"/>
        </w:rPr>
        <w:t xml:space="preserve"> reporting</w:t>
      </w:r>
      <w:r w:rsidR="000702D7" w:rsidRPr="004B26F0">
        <w:rPr>
          <w:rFonts w:ascii="Times New Roman" w:hAnsi="Times New Roman"/>
          <w:b/>
          <w:i/>
          <w:kern w:val="0"/>
          <w:sz w:val="22"/>
          <w:szCs w:val="21"/>
        </w:rPr>
        <w:t xml:space="preserve"> can be as in the following table,</w:t>
      </w:r>
    </w:p>
    <w:tbl>
      <w:tblPr>
        <w:tblStyle w:val="af5"/>
        <w:tblW w:w="0" w:type="auto"/>
        <w:tblLook w:val="04A0" w:firstRow="1" w:lastRow="0" w:firstColumn="1" w:lastColumn="0" w:noHBand="0" w:noVBand="1"/>
      </w:tblPr>
      <w:tblGrid>
        <w:gridCol w:w="8522"/>
      </w:tblGrid>
      <w:tr w:rsidR="000702D7" w:rsidRPr="004B26F0" w14:paraId="28E48BA3" w14:textId="77777777" w:rsidTr="000702D7">
        <w:tc>
          <w:tcPr>
            <w:tcW w:w="8522" w:type="dxa"/>
          </w:tcPr>
          <w:p w14:paraId="00D28FD5" w14:textId="16B1B3D6" w:rsidR="000702D7" w:rsidRPr="004B26F0" w:rsidRDefault="000702D7" w:rsidP="004B26F0">
            <w:pPr>
              <w:spacing w:before="120"/>
              <w:rPr>
                <w:rFonts w:ascii="Cambria Math" w:hAnsi="Cambria Math"/>
                <w:b/>
                <w:i/>
                <w:kern w:val="0"/>
                <w:sz w:val="22"/>
                <w:szCs w:val="21"/>
                <w:lang w:eastAsia="zh-CN"/>
              </w:rPr>
            </w:pPr>
            <w:r w:rsidRPr="004B26F0">
              <w:rPr>
                <w:b/>
                <w:i/>
                <w:kern w:val="0"/>
                <w:sz w:val="22"/>
                <w:szCs w:val="21"/>
                <w:lang w:eastAsia="zh-CN"/>
              </w:rPr>
              <w:t xml:space="preserve">First </w:t>
            </w:r>
            <w:r w:rsidRPr="004B26F0">
              <w:rPr>
                <w:rFonts w:hint="eastAsia"/>
                <w:b/>
                <w:i/>
                <w:kern w:val="0"/>
                <w:sz w:val="22"/>
                <w:szCs w:val="21"/>
                <w:lang w:eastAsia="zh-CN"/>
              </w:rPr>
              <w:t>C</w:t>
            </w:r>
            <w:r w:rsidRPr="004B26F0">
              <w:rPr>
                <w:b/>
                <w:i/>
                <w:kern w:val="0"/>
                <w:sz w:val="22"/>
                <w:szCs w:val="21"/>
                <w:lang w:eastAsia="zh-CN"/>
              </w:rPr>
              <w:t xml:space="preserve">RI and CSI for the first CRI is ordered according to RI, LI,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w:t>
            </w:r>
            <w:r w:rsidR="004B26F0" w:rsidRPr="004B26F0">
              <w:rPr>
                <w:b/>
                <w:i/>
                <w:lang w:eastAsia="zh-CN"/>
              </w:rPr>
              <w:t xml:space="preserve"> </w:t>
            </w:r>
            <w:r w:rsidR="004B26F0"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004B26F0" w:rsidRPr="004B26F0">
              <w:rPr>
                <w:rFonts w:hint="eastAsia"/>
                <w:b/>
                <w:i/>
                <w:lang w:eastAsia="zh-CN"/>
              </w:rPr>
              <w:t>,</w:t>
            </w:r>
            <w:r w:rsidR="004B26F0" w:rsidRPr="004B26F0">
              <w:rPr>
                <w:b/>
                <w:i/>
                <w:lang w:eastAsia="zh-CN"/>
              </w:rPr>
              <w:t xml:space="preserve"> wideband CQI for the first TB and wideband CQI for the second TB.</w:t>
            </w:r>
          </w:p>
        </w:tc>
      </w:tr>
      <w:tr w:rsidR="000702D7" w:rsidRPr="004B26F0" w14:paraId="098A7767" w14:textId="77777777" w:rsidTr="000702D7">
        <w:tc>
          <w:tcPr>
            <w:tcW w:w="8522" w:type="dxa"/>
          </w:tcPr>
          <w:p w14:paraId="62CDBAF7" w14:textId="14A5C078" w:rsidR="000702D7" w:rsidRPr="004B26F0" w:rsidRDefault="004B26F0" w:rsidP="00430A07">
            <w:pPr>
              <w:spacing w:before="120"/>
              <w:rPr>
                <w:b/>
                <w:i/>
                <w:kern w:val="0"/>
                <w:sz w:val="22"/>
                <w:szCs w:val="21"/>
              </w:rPr>
            </w:pPr>
            <w:r w:rsidRPr="004B26F0">
              <w:rPr>
                <w:b/>
                <w:i/>
                <w:kern w:val="0"/>
                <w:sz w:val="22"/>
                <w:szCs w:val="21"/>
                <w:lang w:eastAsia="zh-CN"/>
              </w:rPr>
              <w:t xml:space="preserve">Second </w:t>
            </w:r>
            <w:r w:rsidRPr="004B26F0">
              <w:rPr>
                <w:rFonts w:hint="eastAsia"/>
                <w:b/>
                <w:i/>
                <w:kern w:val="0"/>
                <w:sz w:val="22"/>
                <w:szCs w:val="21"/>
                <w:lang w:eastAsia="zh-CN"/>
              </w:rPr>
              <w:t>C</w:t>
            </w:r>
            <w:r w:rsidRPr="004B26F0">
              <w:rPr>
                <w:b/>
                <w:i/>
                <w:kern w:val="0"/>
                <w:sz w:val="22"/>
                <w:szCs w:val="21"/>
                <w:lang w:eastAsia="zh-CN"/>
              </w:rPr>
              <w:t xml:space="preserve">RI and CSI for the second CRI is ordered according to RI, LI,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 xml:space="preserve">,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4B26F0">
              <w:rPr>
                <w:rFonts w:hint="eastAsia"/>
                <w:b/>
                <w:i/>
                <w:lang w:eastAsia="zh-CN"/>
              </w:rPr>
              <w:t>,</w:t>
            </w:r>
            <w:r w:rsidRPr="004B26F0">
              <w:rPr>
                <w:b/>
                <w:i/>
                <w:lang w:eastAsia="zh-CN"/>
              </w:rPr>
              <w:t xml:space="preserve"> wideband CQI for the first TB and wideband CQI for the second TB.</w:t>
            </w:r>
          </w:p>
        </w:tc>
      </w:tr>
      <w:tr w:rsidR="000702D7" w:rsidRPr="004B26F0" w14:paraId="238FBA26" w14:textId="77777777" w:rsidTr="000702D7">
        <w:tc>
          <w:tcPr>
            <w:tcW w:w="8522" w:type="dxa"/>
          </w:tcPr>
          <w:p w14:paraId="20136829" w14:textId="5A6B2401" w:rsidR="000702D7" w:rsidRPr="004B26F0" w:rsidRDefault="004B26F0" w:rsidP="00430A07">
            <w:pPr>
              <w:spacing w:before="120"/>
              <w:rPr>
                <w:b/>
                <w:i/>
                <w:kern w:val="0"/>
                <w:sz w:val="22"/>
                <w:szCs w:val="21"/>
                <w:lang w:eastAsia="zh-CN"/>
              </w:rPr>
            </w:pPr>
            <w:r w:rsidRPr="004B26F0">
              <w:rPr>
                <w:b/>
                <w:i/>
                <w:kern w:val="0"/>
                <w:sz w:val="22"/>
                <w:szCs w:val="21"/>
                <w:lang w:eastAsia="zh-CN"/>
              </w:rPr>
              <w:t>…</w:t>
            </w:r>
          </w:p>
        </w:tc>
      </w:tr>
      <w:tr w:rsidR="004B26F0" w:rsidRPr="004B26F0" w14:paraId="59C6A2A7" w14:textId="77777777" w:rsidTr="000702D7">
        <w:tc>
          <w:tcPr>
            <w:tcW w:w="8522" w:type="dxa"/>
          </w:tcPr>
          <w:p w14:paraId="5033440E" w14:textId="032C0F46" w:rsidR="004B26F0" w:rsidRPr="004B26F0" w:rsidRDefault="004B26F0" w:rsidP="00430A07">
            <w:pPr>
              <w:spacing w:before="120"/>
              <w:rPr>
                <w:b/>
                <w:i/>
                <w:kern w:val="0"/>
                <w:sz w:val="22"/>
                <w:szCs w:val="21"/>
              </w:rPr>
            </w:pPr>
            <w:r w:rsidRPr="004B26F0">
              <w:rPr>
                <w:b/>
                <w:i/>
                <w:kern w:val="0"/>
                <w:sz w:val="22"/>
                <w:szCs w:val="21"/>
                <w:lang w:eastAsia="zh-CN"/>
              </w:rPr>
              <w:t>M</w:t>
            </w:r>
            <w:r w:rsidRPr="004B26F0">
              <w:rPr>
                <w:rFonts w:hint="eastAsia"/>
                <w:b/>
                <w:i/>
                <w:kern w:val="0"/>
                <w:sz w:val="22"/>
                <w:szCs w:val="21"/>
                <w:vertAlign w:val="superscript"/>
                <w:lang w:eastAsia="zh-CN"/>
              </w:rPr>
              <w:t>th</w:t>
            </w:r>
            <w:r w:rsidRPr="004B26F0">
              <w:rPr>
                <w:b/>
                <w:i/>
                <w:kern w:val="0"/>
                <w:sz w:val="22"/>
                <w:szCs w:val="21"/>
                <w:lang w:eastAsia="zh-CN"/>
              </w:rPr>
              <w:t xml:space="preserve"> </w:t>
            </w:r>
            <w:r w:rsidRPr="004B26F0">
              <w:rPr>
                <w:rFonts w:hint="eastAsia"/>
                <w:b/>
                <w:i/>
                <w:kern w:val="0"/>
                <w:sz w:val="22"/>
                <w:szCs w:val="21"/>
                <w:lang w:eastAsia="zh-CN"/>
              </w:rPr>
              <w:t>C</w:t>
            </w:r>
            <w:r w:rsidRPr="004B26F0">
              <w:rPr>
                <w:b/>
                <w:i/>
                <w:kern w:val="0"/>
                <w:sz w:val="22"/>
                <w:szCs w:val="21"/>
                <w:lang w:eastAsia="zh-CN"/>
              </w:rPr>
              <w:t>RI and CSI for the M</w:t>
            </w:r>
            <w:r w:rsidRPr="004B26F0">
              <w:rPr>
                <w:rFonts w:hint="eastAsia"/>
                <w:b/>
                <w:i/>
                <w:kern w:val="0"/>
                <w:sz w:val="22"/>
                <w:szCs w:val="21"/>
                <w:vertAlign w:val="superscript"/>
                <w:lang w:eastAsia="zh-CN"/>
              </w:rPr>
              <w:t>th</w:t>
            </w:r>
            <w:r w:rsidRPr="004B26F0">
              <w:rPr>
                <w:b/>
                <w:i/>
                <w:kern w:val="0"/>
                <w:sz w:val="22"/>
                <w:szCs w:val="21"/>
                <w:lang w:eastAsia="zh-CN"/>
              </w:rPr>
              <w:t xml:space="preserve"> CRI is ordered according to RI, LI, </w:t>
            </w:r>
            <w:r w:rsidRPr="004B26F0">
              <w:rPr>
                <w:rFonts w:hint="eastAsia"/>
                <w:b/>
                <w:i/>
                <w:lang w:eastAsia="zh-CN"/>
              </w:rPr>
              <w:t xml:space="preserve">PMI wideband information </w:t>
            </w:r>
            <w:r w:rsidRPr="004B26F0">
              <w:rPr>
                <w:rFonts w:hint="eastAsia"/>
                <w:b/>
                <w:i/>
                <w:lang w:eastAsia="zh-CN"/>
              </w:rPr>
              <w:lastRenderedPageBreak/>
              <w:t xml:space="preserve">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 xml:space="preserve">,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4B26F0">
              <w:rPr>
                <w:rFonts w:hint="eastAsia"/>
                <w:b/>
                <w:i/>
                <w:lang w:eastAsia="zh-CN"/>
              </w:rPr>
              <w:t>,</w:t>
            </w:r>
            <w:r w:rsidRPr="004B26F0">
              <w:rPr>
                <w:b/>
                <w:i/>
                <w:lang w:eastAsia="zh-CN"/>
              </w:rPr>
              <w:t xml:space="preserve"> wideband CQI for the first TB and wideband CQI for the second TB.</w:t>
            </w:r>
          </w:p>
        </w:tc>
      </w:tr>
    </w:tbl>
    <w:p w14:paraId="368C97B2" w14:textId="1BDA82A0" w:rsidR="000702D7" w:rsidRDefault="004B26F0" w:rsidP="00430A07">
      <w:pPr>
        <w:spacing w:before="120" w:after="120"/>
        <w:rPr>
          <w:rFonts w:ascii="Times New Roman" w:hAnsi="Times New Roman"/>
          <w:bCs/>
          <w:iCs/>
          <w:kern w:val="0"/>
          <w:sz w:val="22"/>
          <w:szCs w:val="21"/>
        </w:rPr>
      </w:pPr>
      <w:r>
        <w:rPr>
          <w:rFonts w:ascii="Times New Roman" w:hAnsi="Times New Roman" w:hint="eastAsia"/>
          <w:bCs/>
          <w:iCs/>
          <w:kern w:val="0"/>
          <w:sz w:val="22"/>
          <w:szCs w:val="21"/>
        </w:rPr>
        <w:lastRenderedPageBreak/>
        <w:t>F</w:t>
      </w:r>
      <w:r>
        <w:rPr>
          <w:rFonts w:ascii="Times New Roman" w:hAnsi="Times New Roman"/>
          <w:bCs/>
          <w:iCs/>
          <w:kern w:val="0"/>
          <w:sz w:val="22"/>
          <w:szCs w:val="21"/>
        </w:rPr>
        <w:t xml:space="preserve">urther, for subband PMI/CQI, the CSI report includes part 1 CSI and part 2 CSI. There were some discussions on whether partial CQIs </w:t>
      </w:r>
      <w:r w:rsidR="00EA53ED">
        <w:rPr>
          <w:rFonts w:ascii="Times New Roman" w:hAnsi="Times New Roman" w:hint="eastAsia"/>
          <w:bCs/>
          <w:iCs/>
          <w:kern w:val="0"/>
          <w:sz w:val="22"/>
          <w:szCs w:val="21"/>
        </w:rPr>
        <w:t>for</w:t>
      </w:r>
      <w:r w:rsidR="00EA53ED">
        <w:rPr>
          <w:rFonts w:ascii="Times New Roman" w:hAnsi="Times New Roman"/>
          <w:bCs/>
          <w:iCs/>
          <w:kern w:val="0"/>
          <w:sz w:val="22"/>
          <w:szCs w:val="21"/>
        </w:rPr>
        <w:t xml:space="preserve"> the first TB </w:t>
      </w:r>
      <w:r>
        <w:rPr>
          <w:rFonts w:ascii="Times New Roman" w:hAnsi="Times New Roman"/>
          <w:bCs/>
          <w:iCs/>
          <w:kern w:val="0"/>
          <w:sz w:val="22"/>
          <w:szCs w:val="21"/>
        </w:rPr>
        <w:t xml:space="preserve">of </w:t>
      </w:r>
      <w:r w:rsidR="00EA53ED">
        <w:rPr>
          <w:rFonts w:ascii="Times New Roman" w:hAnsi="Times New Roman"/>
          <w:bCs/>
          <w:iCs/>
          <w:kern w:val="0"/>
          <w:sz w:val="22"/>
          <w:szCs w:val="21"/>
        </w:rPr>
        <w:t xml:space="preserve">some reported CRIs can be offloaded from part 1 to part 2. To our understanding, the CQI information is the important information with a higher priority so that it’s included in part 1 in legacy. In addition, for Rel-17 CSI for NCJT, CQIs for the first TB of all the reported CRIs are included in first part of the CSI. It’s preferred to reuse such mechanism. </w:t>
      </w:r>
    </w:p>
    <w:p w14:paraId="35ADE983" w14:textId="20F4D1EA" w:rsidR="00EA53ED" w:rsidRPr="00EA53ED" w:rsidRDefault="00EA53ED" w:rsidP="00430A07">
      <w:pPr>
        <w:spacing w:before="120" w:after="120"/>
        <w:rPr>
          <w:rFonts w:ascii="Times New Roman" w:hAnsi="Times New Roman"/>
          <w:b/>
          <w:i/>
          <w:kern w:val="0"/>
          <w:sz w:val="22"/>
          <w:szCs w:val="21"/>
        </w:rPr>
      </w:pPr>
      <w:r w:rsidRPr="00EA53ED">
        <w:rPr>
          <w:rFonts w:ascii="Times New Roman" w:hAnsi="Times New Roman" w:hint="eastAsia"/>
          <w:b/>
          <w:i/>
          <w:kern w:val="0"/>
          <w:sz w:val="22"/>
          <w:szCs w:val="21"/>
        </w:rPr>
        <w:t>O</w:t>
      </w:r>
      <w:r w:rsidRPr="00EA53ED">
        <w:rPr>
          <w:rFonts w:ascii="Times New Roman" w:hAnsi="Times New Roman"/>
          <w:b/>
          <w:i/>
          <w:kern w:val="0"/>
          <w:sz w:val="22"/>
          <w:szCs w:val="21"/>
        </w:rPr>
        <w:t>bservation 1: For Rel-17 CSI for NCJT, CQIs for the first TB of all the reported CRIs are included in first part</w:t>
      </w:r>
      <w:r>
        <w:rPr>
          <w:rFonts w:ascii="Times New Roman" w:hAnsi="Times New Roman"/>
          <w:b/>
          <w:i/>
          <w:kern w:val="0"/>
          <w:sz w:val="22"/>
          <w:szCs w:val="21"/>
        </w:rPr>
        <w:t xml:space="preserve"> of the CSI</w:t>
      </w:r>
      <w:r w:rsidRPr="00EA53ED">
        <w:rPr>
          <w:rFonts w:ascii="Times New Roman" w:hAnsi="Times New Roman"/>
          <w:b/>
          <w:i/>
          <w:kern w:val="0"/>
          <w:sz w:val="22"/>
          <w:szCs w:val="21"/>
        </w:rPr>
        <w:t>.</w:t>
      </w:r>
    </w:p>
    <w:p w14:paraId="5C1AE56E" w14:textId="4205F010" w:rsidR="00EA53ED" w:rsidRPr="00EA53ED" w:rsidRDefault="00EA53ED" w:rsidP="00EA53ED">
      <w:pPr>
        <w:spacing w:before="120" w:after="120"/>
        <w:rPr>
          <w:rFonts w:ascii="Times New Roman" w:hAnsi="Times New Roman"/>
          <w:b/>
          <w:i/>
          <w:kern w:val="0"/>
          <w:sz w:val="22"/>
          <w:szCs w:val="21"/>
        </w:rPr>
      </w:pPr>
      <w:r>
        <w:rPr>
          <w:rFonts w:ascii="Times New Roman" w:hAnsi="Times New Roman"/>
          <w:b/>
          <w:i/>
          <w:kern w:val="0"/>
          <w:sz w:val="22"/>
          <w:szCs w:val="21"/>
        </w:rPr>
        <w:t xml:space="preserve">Proposal </w:t>
      </w:r>
      <w:r w:rsidR="009E5410">
        <w:rPr>
          <w:rFonts w:ascii="Times New Roman" w:hAnsi="Times New Roman" w:hint="eastAsia"/>
          <w:b/>
          <w:i/>
          <w:kern w:val="0"/>
          <w:sz w:val="22"/>
          <w:szCs w:val="21"/>
        </w:rPr>
        <w:t>4</w:t>
      </w:r>
      <w:r>
        <w:rPr>
          <w:rFonts w:ascii="Times New Roman" w:hAnsi="Times New Roman"/>
          <w:b/>
          <w:i/>
          <w:kern w:val="0"/>
          <w:sz w:val="22"/>
          <w:szCs w:val="21"/>
        </w:rPr>
        <w:t xml:space="preserve">: </w:t>
      </w:r>
      <w:r w:rsidRPr="00EA53ED">
        <w:rPr>
          <w:rFonts w:ascii="Times New Roman" w:hAnsi="Times New Roman"/>
          <w:b/>
          <w:i/>
          <w:kern w:val="0"/>
          <w:sz w:val="22"/>
          <w:szCs w:val="21"/>
        </w:rPr>
        <w:t>For the Rel-19 CRI-based CSI refinement for up to 128 CSI-RS ports, regarding UCI parameters when two-part UCI/CSI is used, when M</w:t>
      </w:r>
      <w:r w:rsidRPr="00EA53ED">
        <w:rPr>
          <w:rFonts w:ascii="Times New Roman" w:hAnsi="Times New Roman"/>
          <w:b/>
          <w:i/>
          <w:kern w:val="0"/>
          <w:sz w:val="22"/>
          <w:szCs w:val="21"/>
          <w:vertAlign w:val="subscript"/>
        </w:rPr>
        <w:t>R</w:t>
      </w:r>
      <w:r w:rsidRPr="00EA53ED">
        <w:rPr>
          <w:rFonts w:ascii="Times New Roman" w:hAnsi="Times New Roman"/>
          <w:b/>
          <w:i/>
          <w:kern w:val="0"/>
          <w:sz w:val="22"/>
          <w:szCs w:val="21"/>
        </w:rPr>
        <w:t xml:space="preserve"> is not configured:</w:t>
      </w:r>
    </w:p>
    <w:p w14:paraId="0EE093FE" w14:textId="75979495" w:rsidR="00EA53ED" w:rsidRPr="00EA53ED" w:rsidRDefault="00EA53ED" w:rsidP="00EA53ED">
      <w:pPr>
        <w:pStyle w:val="a0"/>
        <w:numPr>
          <w:ilvl w:val="0"/>
          <w:numId w:val="80"/>
        </w:numPr>
        <w:spacing w:before="120"/>
        <w:rPr>
          <w:b/>
          <w:i/>
          <w:szCs w:val="21"/>
        </w:rPr>
      </w:pPr>
      <w:r w:rsidRPr="00EA53ED">
        <w:rPr>
          <w:b/>
          <w:i/>
          <w:szCs w:val="21"/>
        </w:rPr>
        <w:t xml:space="preserve">Part 1: M CRI(s), M RI(s), </w:t>
      </w:r>
      <w:r>
        <w:rPr>
          <w:b/>
          <w:i/>
          <w:szCs w:val="21"/>
        </w:rPr>
        <w:t>M</w:t>
      </w:r>
      <w:r w:rsidRPr="00EA53ED">
        <w:rPr>
          <w:b/>
          <w:i/>
          <w:szCs w:val="21"/>
        </w:rPr>
        <w:t xml:space="preserve"> sets of CQI values for 1</w:t>
      </w:r>
      <w:r w:rsidRPr="00EA53ED">
        <w:rPr>
          <w:b/>
          <w:i/>
          <w:szCs w:val="21"/>
          <w:vertAlign w:val="superscript"/>
        </w:rPr>
        <w:t>st</w:t>
      </w:r>
      <w:r w:rsidRPr="00EA53ED">
        <w:rPr>
          <w:b/>
          <w:i/>
          <w:szCs w:val="21"/>
        </w:rPr>
        <w:t xml:space="preserve"> CW </w:t>
      </w:r>
    </w:p>
    <w:p w14:paraId="3202F041" w14:textId="5AD9E737" w:rsidR="004B26F0" w:rsidRPr="00EA53ED" w:rsidRDefault="00EA53ED" w:rsidP="00EA53ED">
      <w:pPr>
        <w:pStyle w:val="a0"/>
        <w:numPr>
          <w:ilvl w:val="0"/>
          <w:numId w:val="80"/>
        </w:numPr>
        <w:spacing w:before="120"/>
        <w:rPr>
          <w:b/>
          <w:i/>
          <w:szCs w:val="21"/>
        </w:rPr>
      </w:pPr>
      <w:r w:rsidRPr="00EA53ED">
        <w:rPr>
          <w:b/>
          <w:i/>
          <w:szCs w:val="21"/>
        </w:rPr>
        <w:t>Part 2: M sets of CQI values for 1</w:t>
      </w:r>
      <w:r w:rsidRPr="00EA53ED">
        <w:rPr>
          <w:b/>
          <w:i/>
          <w:szCs w:val="21"/>
          <w:vertAlign w:val="superscript"/>
        </w:rPr>
        <w:t>st</w:t>
      </w:r>
      <w:r w:rsidRPr="00EA53ED">
        <w:rPr>
          <w:b/>
          <w:i/>
          <w:szCs w:val="21"/>
        </w:rPr>
        <w:t xml:space="preserve"> CW, M sets of {PMI, LI (if applicable), CQI values for 2</w:t>
      </w:r>
      <w:r w:rsidRPr="00EA53ED">
        <w:rPr>
          <w:b/>
          <w:i/>
          <w:szCs w:val="21"/>
          <w:vertAlign w:val="superscript"/>
        </w:rPr>
        <w:t>nd</w:t>
      </w:r>
      <w:r w:rsidRPr="00EA53ED">
        <w:rPr>
          <w:b/>
          <w:i/>
          <w:szCs w:val="21"/>
        </w:rPr>
        <w:t xml:space="preserve"> CW (if applicable)}</w:t>
      </w:r>
    </w:p>
    <w:p w14:paraId="2799EE6B" w14:textId="77777777" w:rsidR="00B00C92" w:rsidRDefault="00B00C92" w:rsidP="003F63A2">
      <w:pPr>
        <w:pStyle w:val="2"/>
      </w:pPr>
      <w:r w:rsidRPr="00B00C92">
        <w:rPr>
          <w:rFonts w:hint="eastAsia"/>
        </w:rPr>
        <w:t>C</w:t>
      </w:r>
      <w:r w:rsidRPr="00B00C92">
        <w:t>BSR</w:t>
      </w:r>
    </w:p>
    <w:tbl>
      <w:tblPr>
        <w:tblStyle w:val="af5"/>
        <w:tblW w:w="0" w:type="auto"/>
        <w:tblLook w:val="04A0" w:firstRow="1" w:lastRow="0" w:firstColumn="1" w:lastColumn="0" w:noHBand="0" w:noVBand="1"/>
      </w:tblPr>
      <w:tblGrid>
        <w:gridCol w:w="8522"/>
      </w:tblGrid>
      <w:tr w:rsidR="00CB3F4F" w14:paraId="16AF586A" w14:textId="77777777" w:rsidTr="00CB3F4F">
        <w:tc>
          <w:tcPr>
            <w:tcW w:w="8522" w:type="dxa"/>
          </w:tcPr>
          <w:p w14:paraId="6CE7A834" w14:textId="77777777" w:rsidR="00CB3F4F" w:rsidRPr="00CB3F4F" w:rsidRDefault="00CB3F4F" w:rsidP="00CB3F4F">
            <w:pPr>
              <w:snapToGrid w:val="0"/>
              <w:rPr>
                <w:kern w:val="0"/>
                <w:sz w:val="20"/>
                <w:szCs w:val="20"/>
                <w:u w:val="single"/>
              </w:rPr>
            </w:pPr>
            <w:r w:rsidRPr="00CB3F4F">
              <w:rPr>
                <w:b/>
                <w:szCs w:val="20"/>
                <w:u w:val="single"/>
              </w:rPr>
              <w:t>Agreement</w:t>
            </w:r>
          </w:p>
          <w:p w14:paraId="0E2CD14C" w14:textId="77777777" w:rsidR="00CB3F4F" w:rsidRDefault="00CB3F4F" w:rsidP="00CB3F4F">
            <w:pPr>
              <w:snapToGrid w:val="0"/>
              <w:rPr>
                <w:iCs/>
                <w:szCs w:val="20"/>
              </w:rPr>
            </w:pPr>
            <w:bookmarkStart w:id="9" w:name="_Hlk173146333"/>
            <w:r>
              <w:rPr>
                <w:iCs/>
                <w:szCs w:val="20"/>
              </w:rPr>
              <w:t>For the Rel-19 CRI-based CSI refinement for up to 128 CSI-RS ports, regarding CBSR and RI restriction</w:t>
            </w:r>
            <w:bookmarkEnd w:id="9"/>
            <w:r>
              <w:rPr>
                <w:iCs/>
                <w:szCs w:val="20"/>
              </w:rPr>
              <w:t>, down-select (by RAN1#118) one from the following alternatives:</w:t>
            </w:r>
          </w:p>
          <w:p w14:paraId="68661491" w14:textId="77777777" w:rsidR="00CB3F4F" w:rsidRDefault="00CB3F4F" w:rsidP="00CB3F4F">
            <w:pPr>
              <w:pStyle w:val="a0"/>
              <w:numPr>
                <w:ilvl w:val="0"/>
                <w:numId w:val="81"/>
              </w:numPr>
              <w:autoSpaceDE/>
              <w:autoSpaceDN/>
              <w:adjustRightInd/>
              <w:spacing w:after="0"/>
              <w:contextualSpacing w:val="0"/>
              <w:jc w:val="left"/>
              <w:rPr>
                <w:szCs w:val="20"/>
              </w:rPr>
            </w:pPr>
            <w:r>
              <w:rPr>
                <w:szCs w:val="20"/>
              </w:rPr>
              <w:t xml:space="preserve">Alt1. </w:t>
            </w:r>
            <w:bookmarkStart w:id="10" w:name="_Hlk173146369"/>
            <w:r>
              <w:rPr>
                <w:szCs w:val="20"/>
              </w:rPr>
              <w:t>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bookmarkEnd w:id="10"/>
          </w:p>
          <w:p w14:paraId="2F2FF537" w14:textId="77777777" w:rsidR="00CB3F4F" w:rsidRDefault="00CB3F4F" w:rsidP="00CB3F4F">
            <w:pPr>
              <w:pStyle w:val="a0"/>
              <w:numPr>
                <w:ilvl w:val="0"/>
                <w:numId w:val="81"/>
              </w:numPr>
              <w:autoSpaceDE/>
              <w:autoSpaceDN/>
              <w:adjustRightInd/>
              <w:spacing w:after="0"/>
              <w:contextualSpacing w:val="0"/>
              <w:jc w:val="left"/>
              <w:rPr>
                <w:szCs w:val="20"/>
              </w:rPr>
            </w:pPr>
            <w:r>
              <w:rPr>
                <w:szCs w:val="20"/>
              </w:rPr>
              <w:t>Alt2. (legacy CRI-based) Resource-common CBSR and resource-common RI restriction</w:t>
            </w:r>
          </w:p>
          <w:p w14:paraId="270C1C88" w14:textId="4C304DCF" w:rsidR="00CB3F4F" w:rsidRPr="00CB3F4F" w:rsidRDefault="00CB3F4F" w:rsidP="00CB3F4F">
            <w:pPr>
              <w:pStyle w:val="a0"/>
              <w:numPr>
                <w:ilvl w:val="0"/>
                <w:numId w:val="81"/>
              </w:numPr>
              <w:autoSpaceDE/>
              <w:autoSpaceDN/>
              <w:adjustRightInd/>
              <w:spacing w:after="0"/>
              <w:contextualSpacing w:val="0"/>
              <w:jc w:val="left"/>
              <w:rPr>
                <w:szCs w:val="20"/>
              </w:rPr>
            </w:pPr>
            <w:r>
              <w:rPr>
                <w:szCs w:val="20"/>
              </w:rPr>
              <w:t>Alt3. K</w:t>
            </w:r>
            <w:r>
              <w:rPr>
                <w:szCs w:val="20"/>
                <w:vertAlign w:val="subscript"/>
              </w:rPr>
              <w:t>S</w:t>
            </w:r>
            <w:r>
              <w:rPr>
                <w:szCs w:val="20"/>
              </w:rPr>
              <w:t xml:space="preserve"> per-resource CBSRs and resource-common RI restriction</w:t>
            </w:r>
          </w:p>
        </w:tc>
      </w:tr>
    </w:tbl>
    <w:p w14:paraId="0272B1F8" w14:textId="54D5519D" w:rsidR="008A0E61" w:rsidRPr="003F63A2" w:rsidRDefault="00B00C92" w:rsidP="003F63A2">
      <w:pPr>
        <w:spacing w:before="120" w:after="120"/>
        <w:rPr>
          <w:rFonts w:ascii="Times New Roman" w:hAnsi="Times New Roman"/>
          <w:bCs/>
          <w:iCs/>
          <w:kern w:val="0"/>
          <w:sz w:val="22"/>
          <w:szCs w:val="21"/>
        </w:rPr>
      </w:pPr>
      <w:r w:rsidRPr="003F63A2">
        <w:rPr>
          <w:rFonts w:ascii="Times New Roman" w:hAnsi="Times New Roman" w:hint="eastAsia"/>
          <w:bCs/>
          <w:iCs/>
          <w:kern w:val="0"/>
          <w:sz w:val="22"/>
          <w:szCs w:val="21"/>
        </w:rPr>
        <w:t>C</w:t>
      </w:r>
      <w:r w:rsidRPr="003F63A2">
        <w:rPr>
          <w:rFonts w:ascii="Times New Roman" w:hAnsi="Times New Roman"/>
          <w:bCs/>
          <w:iCs/>
          <w:kern w:val="0"/>
          <w:sz w:val="22"/>
          <w:szCs w:val="21"/>
        </w:rPr>
        <w:t xml:space="preserve">BSR is defined in specification to avoid the </w:t>
      </w:r>
      <w:bookmarkStart w:id="11" w:name="_Hlk174105354"/>
      <w:r w:rsidRPr="003F63A2">
        <w:rPr>
          <w:rFonts w:ascii="Times New Roman" w:hAnsi="Times New Roman"/>
          <w:bCs/>
          <w:iCs/>
          <w:kern w:val="0"/>
          <w:sz w:val="22"/>
          <w:szCs w:val="21"/>
        </w:rPr>
        <w:t>intra/inter cell interference</w:t>
      </w:r>
      <w:bookmarkEnd w:id="11"/>
      <w:r w:rsidRPr="003F63A2">
        <w:rPr>
          <w:rFonts w:ascii="Times New Roman" w:hAnsi="Times New Roman"/>
          <w:bCs/>
          <w:iCs/>
          <w:kern w:val="0"/>
          <w:sz w:val="22"/>
          <w:szCs w:val="21"/>
        </w:rPr>
        <w:t xml:space="preserve">. For example, network indicates the CBSR to avoid UE to report a specific SD basis for </w:t>
      </w:r>
      <w:r w:rsidR="00FF10D9" w:rsidRPr="003F63A2">
        <w:rPr>
          <w:rFonts w:ascii="Times New Roman" w:hAnsi="Times New Roman"/>
          <w:bCs/>
          <w:iCs/>
          <w:kern w:val="0"/>
          <w:sz w:val="22"/>
          <w:szCs w:val="21"/>
        </w:rPr>
        <w:t xml:space="preserve">a </w:t>
      </w:r>
      <w:r w:rsidRPr="003F63A2">
        <w:rPr>
          <w:rFonts w:ascii="Times New Roman" w:hAnsi="Times New Roman"/>
          <w:bCs/>
          <w:iCs/>
          <w:kern w:val="0"/>
          <w:sz w:val="22"/>
          <w:szCs w:val="21"/>
        </w:rPr>
        <w:t xml:space="preserve">PMI report. </w:t>
      </w:r>
      <w:r w:rsidR="00174118" w:rsidRPr="003F63A2">
        <w:rPr>
          <w:rFonts w:ascii="Times New Roman" w:hAnsi="Times New Roman"/>
          <w:bCs/>
          <w:iCs/>
          <w:kern w:val="0"/>
          <w:sz w:val="22"/>
          <w:szCs w:val="21"/>
        </w:rPr>
        <w:t xml:space="preserve">For hybrid beamforming, network may configure multiple CMRs with different analog precoders. For each CMR, UE has to search the best digital precoder. </w:t>
      </w:r>
      <w:r w:rsidRPr="003F63A2">
        <w:rPr>
          <w:rFonts w:ascii="Times New Roman" w:hAnsi="Times New Roman"/>
          <w:bCs/>
          <w:iCs/>
          <w:kern w:val="0"/>
          <w:sz w:val="22"/>
          <w:szCs w:val="21"/>
        </w:rPr>
        <w:t>In previous releases, the CBSR only includes the impact of digital precod</w:t>
      </w:r>
      <w:r w:rsidR="00174118" w:rsidRPr="003F63A2">
        <w:rPr>
          <w:rFonts w:ascii="Times New Roman" w:hAnsi="Times New Roman"/>
          <w:bCs/>
          <w:iCs/>
          <w:kern w:val="0"/>
          <w:sz w:val="22"/>
          <w:szCs w:val="21"/>
        </w:rPr>
        <w:t>er, which is not appropriate for</w:t>
      </w:r>
      <w:r w:rsidRPr="003F63A2">
        <w:rPr>
          <w:rFonts w:ascii="Times New Roman" w:hAnsi="Times New Roman"/>
          <w:bCs/>
          <w:iCs/>
          <w:kern w:val="0"/>
          <w:sz w:val="22"/>
          <w:szCs w:val="21"/>
        </w:rPr>
        <w:t xml:space="preserve"> hybrid beam</w:t>
      </w:r>
      <w:r w:rsidR="00174118" w:rsidRPr="003F63A2">
        <w:rPr>
          <w:rFonts w:ascii="Times New Roman" w:hAnsi="Times New Roman"/>
          <w:bCs/>
          <w:iCs/>
          <w:kern w:val="0"/>
          <w:sz w:val="22"/>
          <w:szCs w:val="21"/>
        </w:rPr>
        <w:t>forming as it</w:t>
      </w:r>
      <w:r w:rsidRPr="003F63A2">
        <w:rPr>
          <w:rFonts w:ascii="Times New Roman" w:hAnsi="Times New Roman"/>
          <w:bCs/>
          <w:iCs/>
          <w:kern w:val="0"/>
          <w:sz w:val="22"/>
          <w:szCs w:val="21"/>
        </w:rPr>
        <w:t xml:space="preserve"> is generated based on both digital precod</w:t>
      </w:r>
      <w:r w:rsidR="00174118" w:rsidRPr="003F63A2">
        <w:rPr>
          <w:rFonts w:ascii="Times New Roman" w:hAnsi="Times New Roman"/>
          <w:bCs/>
          <w:iCs/>
          <w:kern w:val="0"/>
          <w:sz w:val="22"/>
          <w:szCs w:val="21"/>
        </w:rPr>
        <w:t>er</w:t>
      </w:r>
      <w:r w:rsidRPr="003F63A2">
        <w:rPr>
          <w:rFonts w:ascii="Times New Roman" w:hAnsi="Times New Roman"/>
          <w:bCs/>
          <w:iCs/>
          <w:kern w:val="0"/>
          <w:sz w:val="22"/>
          <w:szCs w:val="21"/>
        </w:rPr>
        <w:t xml:space="preserve"> and analog precod</w:t>
      </w:r>
      <w:r w:rsidR="00174118" w:rsidRPr="003F63A2">
        <w:rPr>
          <w:rFonts w:ascii="Times New Roman" w:hAnsi="Times New Roman"/>
          <w:bCs/>
          <w:iCs/>
          <w:kern w:val="0"/>
          <w:sz w:val="22"/>
          <w:szCs w:val="21"/>
        </w:rPr>
        <w:t>er</w:t>
      </w:r>
      <w:r w:rsidRPr="003F63A2">
        <w:rPr>
          <w:rFonts w:ascii="Times New Roman" w:hAnsi="Times New Roman"/>
          <w:bCs/>
          <w:iCs/>
          <w:kern w:val="0"/>
          <w:sz w:val="22"/>
          <w:szCs w:val="21"/>
        </w:rPr>
        <w:t xml:space="preserve">. </w:t>
      </w:r>
      <w:r w:rsidR="00174118" w:rsidRPr="003F63A2">
        <w:rPr>
          <w:rFonts w:ascii="Times New Roman" w:hAnsi="Times New Roman"/>
          <w:bCs/>
          <w:iCs/>
          <w:kern w:val="0"/>
          <w:sz w:val="22"/>
          <w:szCs w:val="21"/>
        </w:rPr>
        <w:t>Therefore, we propose to support multiple CBSRs per report configuration, where each CBSR corresponds to one CMR in the report configuration.</w:t>
      </w:r>
      <w:r w:rsidR="000030BA">
        <w:rPr>
          <w:rFonts w:ascii="Times New Roman" w:hAnsi="Times New Roman" w:hint="eastAsia"/>
          <w:bCs/>
          <w:iCs/>
          <w:kern w:val="0"/>
          <w:sz w:val="22"/>
          <w:szCs w:val="21"/>
        </w:rPr>
        <w:t xml:space="preserve"> While for RI restriction, it</w:t>
      </w:r>
      <w:r w:rsidR="000030BA">
        <w:rPr>
          <w:rFonts w:ascii="Times New Roman" w:hAnsi="Times New Roman"/>
          <w:bCs/>
          <w:iCs/>
          <w:kern w:val="0"/>
          <w:sz w:val="22"/>
          <w:szCs w:val="21"/>
        </w:rPr>
        <w:t>’</w:t>
      </w:r>
      <w:r w:rsidR="000030BA">
        <w:rPr>
          <w:rFonts w:ascii="Times New Roman" w:hAnsi="Times New Roman" w:hint="eastAsia"/>
          <w:bCs/>
          <w:iCs/>
          <w:kern w:val="0"/>
          <w:sz w:val="22"/>
          <w:szCs w:val="21"/>
        </w:rPr>
        <w:t xml:space="preserve">s not necessary to support </w:t>
      </w:r>
      <w:r w:rsidR="000030BA">
        <w:rPr>
          <w:rFonts w:ascii="Times New Roman" w:hAnsi="Times New Roman"/>
          <w:bCs/>
          <w:iCs/>
          <w:kern w:val="0"/>
          <w:sz w:val="22"/>
          <w:szCs w:val="21"/>
        </w:rPr>
        <w:t>resource specific</w:t>
      </w:r>
      <w:r w:rsidR="000030BA">
        <w:rPr>
          <w:rFonts w:ascii="Times New Roman" w:hAnsi="Times New Roman" w:hint="eastAsia"/>
          <w:bCs/>
          <w:iCs/>
          <w:kern w:val="0"/>
          <w:sz w:val="22"/>
          <w:szCs w:val="21"/>
        </w:rPr>
        <w:t xml:space="preserve"> as it</w:t>
      </w:r>
      <w:r w:rsidR="000030BA">
        <w:rPr>
          <w:rFonts w:ascii="Times New Roman" w:hAnsi="Times New Roman"/>
          <w:bCs/>
          <w:iCs/>
          <w:kern w:val="0"/>
          <w:sz w:val="22"/>
          <w:szCs w:val="21"/>
        </w:rPr>
        <w:t>’</w:t>
      </w:r>
      <w:r w:rsidR="000030BA">
        <w:rPr>
          <w:rFonts w:ascii="Times New Roman" w:hAnsi="Times New Roman" w:hint="eastAsia"/>
          <w:bCs/>
          <w:iCs/>
          <w:kern w:val="0"/>
          <w:sz w:val="22"/>
          <w:szCs w:val="21"/>
        </w:rPr>
        <w:t xml:space="preserve">s in relation with gNB scheduling rather than </w:t>
      </w:r>
      <w:r w:rsidR="000030BA" w:rsidRPr="000030BA">
        <w:rPr>
          <w:rFonts w:ascii="Times New Roman" w:hAnsi="Times New Roman"/>
          <w:bCs/>
          <w:iCs/>
          <w:kern w:val="0"/>
          <w:sz w:val="22"/>
          <w:szCs w:val="21"/>
        </w:rPr>
        <w:t>intra/inter cell interference</w:t>
      </w:r>
      <w:r w:rsidR="000030BA">
        <w:rPr>
          <w:rFonts w:ascii="Times New Roman" w:hAnsi="Times New Roman" w:hint="eastAsia"/>
          <w:bCs/>
          <w:iCs/>
          <w:kern w:val="0"/>
          <w:sz w:val="22"/>
          <w:szCs w:val="21"/>
        </w:rPr>
        <w:t>.</w:t>
      </w:r>
    </w:p>
    <w:p w14:paraId="5003FABE" w14:textId="7C814439" w:rsidR="00B00C92" w:rsidRPr="009E5410" w:rsidRDefault="00B00C92" w:rsidP="003F63A2">
      <w:pPr>
        <w:spacing w:before="120" w:after="120"/>
        <w:rPr>
          <w:rFonts w:ascii="Times New Roman" w:hAnsi="Times New Roman"/>
          <w:b/>
          <w:bCs/>
          <w:i/>
          <w:iCs/>
          <w:color w:val="000000"/>
          <w:sz w:val="22"/>
          <w:lang w:val="en-GB"/>
        </w:rPr>
      </w:pPr>
      <w:r w:rsidRPr="009E5410">
        <w:rPr>
          <w:rFonts w:ascii="Times New Roman" w:hAnsi="Times New Roman"/>
          <w:b/>
          <w:bCs/>
          <w:i/>
          <w:iCs/>
          <w:color w:val="000000"/>
          <w:sz w:val="22"/>
          <w:lang w:val="en-GB"/>
        </w:rPr>
        <w:t xml:space="preserve">Proposal </w:t>
      </w:r>
      <w:r w:rsidR="009E5410" w:rsidRPr="009E5410">
        <w:rPr>
          <w:rFonts w:ascii="Times New Roman" w:hAnsi="Times New Roman" w:hint="eastAsia"/>
          <w:b/>
          <w:bCs/>
          <w:i/>
          <w:iCs/>
          <w:color w:val="000000"/>
          <w:sz w:val="22"/>
          <w:lang w:val="en-GB"/>
        </w:rPr>
        <w:t>5</w:t>
      </w:r>
      <w:r w:rsidRPr="009E5410">
        <w:rPr>
          <w:rFonts w:ascii="Times New Roman" w:hAnsi="Times New Roman"/>
          <w:b/>
          <w:bCs/>
          <w:i/>
          <w:iCs/>
          <w:color w:val="000000"/>
          <w:sz w:val="22"/>
          <w:lang w:val="en-GB"/>
        </w:rPr>
        <w:t xml:space="preserve">: </w:t>
      </w:r>
      <w:r w:rsidR="00CB3F4F" w:rsidRPr="009E5410">
        <w:rPr>
          <w:rFonts w:ascii="Times New Roman" w:hAnsi="Times New Roman"/>
          <w:b/>
          <w:bCs/>
          <w:i/>
          <w:iCs/>
          <w:color w:val="000000"/>
          <w:sz w:val="22"/>
          <w:lang w:val="en-GB"/>
        </w:rPr>
        <w:t>For the Rel-19 CRI-based CSI refinement for up to 128 CSI-RS ports,</w:t>
      </w:r>
      <w:r w:rsidR="003506CF" w:rsidRPr="009E5410">
        <w:rPr>
          <w:rFonts w:ascii="Times New Roman" w:hAnsi="Times New Roman"/>
          <w:b/>
          <w:bCs/>
          <w:i/>
          <w:iCs/>
          <w:color w:val="000000"/>
          <w:sz w:val="22"/>
          <w:lang w:val="en-GB"/>
        </w:rPr>
        <w:t xml:space="preserve"> support</w:t>
      </w:r>
      <w:r w:rsidR="00CB3F4F" w:rsidRPr="009E5410">
        <w:rPr>
          <w:rFonts w:ascii="Times New Roman" w:hAnsi="Times New Roman"/>
          <w:b/>
          <w:bCs/>
          <w:i/>
          <w:iCs/>
          <w:color w:val="000000"/>
          <w:sz w:val="22"/>
          <w:lang w:val="en-GB"/>
        </w:rPr>
        <w:t xml:space="preserve"> K</w:t>
      </w:r>
      <w:r w:rsidR="00CB3F4F" w:rsidRPr="009E5410">
        <w:rPr>
          <w:rFonts w:ascii="Times New Roman" w:hAnsi="Times New Roman"/>
          <w:b/>
          <w:bCs/>
          <w:i/>
          <w:iCs/>
          <w:color w:val="000000"/>
          <w:sz w:val="22"/>
          <w:vertAlign w:val="subscript"/>
          <w:lang w:val="en-GB"/>
        </w:rPr>
        <w:t>S</w:t>
      </w:r>
      <w:r w:rsidR="00CB3F4F" w:rsidRPr="009E5410">
        <w:rPr>
          <w:rFonts w:ascii="Times New Roman" w:hAnsi="Times New Roman"/>
          <w:b/>
          <w:bCs/>
          <w:i/>
          <w:iCs/>
          <w:color w:val="000000"/>
          <w:sz w:val="22"/>
          <w:lang w:val="en-GB"/>
        </w:rPr>
        <w:t xml:space="preserve"> per-resource CBSRs and </w:t>
      </w:r>
      <w:r w:rsidR="000030BA" w:rsidRPr="009E5410">
        <w:rPr>
          <w:rFonts w:ascii="Times New Roman" w:hAnsi="Times New Roman"/>
          <w:b/>
          <w:bCs/>
          <w:i/>
          <w:iCs/>
          <w:color w:val="000000"/>
          <w:sz w:val="22"/>
          <w:lang w:val="en-GB"/>
        </w:rPr>
        <w:t>resource-common RI restriction</w:t>
      </w:r>
      <w:r w:rsidR="00CB3F4F" w:rsidRPr="009E5410">
        <w:rPr>
          <w:rFonts w:ascii="Times New Roman" w:hAnsi="Times New Roman"/>
          <w:b/>
          <w:bCs/>
          <w:i/>
          <w:iCs/>
          <w:color w:val="000000"/>
          <w:sz w:val="22"/>
          <w:lang w:val="en-GB"/>
        </w:rPr>
        <w:t>.</w:t>
      </w:r>
    </w:p>
    <w:p w14:paraId="67AD4602" w14:textId="6A3BB3F4" w:rsidR="00CB3F4F" w:rsidRDefault="000918A5" w:rsidP="003F63A2">
      <w:pPr>
        <w:spacing w:before="120" w:after="120"/>
        <w:rPr>
          <w:rFonts w:ascii="Times New Roman" w:hAnsi="Times New Roman"/>
          <w:color w:val="000000"/>
          <w:lang w:val="en-GB"/>
        </w:rPr>
      </w:pPr>
      <w:r>
        <w:rPr>
          <w:rFonts w:ascii="Times New Roman" w:hAnsi="Times New Roman"/>
          <w:color w:val="000000"/>
          <w:lang w:val="en-GB"/>
        </w:rPr>
        <w:t>In addition, considering that Ks resources may be differentiated from analog precoders especially in vertical directions</w:t>
      </w:r>
      <w:r w:rsidR="003506CF">
        <w:rPr>
          <w:rFonts w:ascii="Times New Roman" w:hAnsi="Times New Roman"/>
          <w:color w:val="000000"/>
          <w:lang w:val="en-GB"/>
        </w:rPr>
        <w:t>. Therefore, the interference may be common in horizontal directions. Furthermore, Ks independent CBSR indications can introduce a large RRC signaling overhead. Therefore, we prefer to introduce a resource-common CBSR in addition to resource-specific CBSR.</w:t>
      </w:r>
    </w:p>
    <w:p w14:paraId="5F981685" w14:textId="11A9FCF6" w:rsidR="003506CF" w:rsidRPr="009E5410" w:rsidRDefault="003506CF" w:rsidP="003F63A2">
      <w:pPr>
        <w:spacing w:before="120" w:after="120"/>
        <w:rPr>
          <w:rFonts w:ascii="Times New Roman" w:hAnsi="Times New Roman"/>
          <w:b/>
          <w:bCs/>
          <w:i/>
          <w:iCs/>
          <w:color w:val="000000"/>
          <w:sz w:val="22"/>
          <w:lang w:val="en-GB"/>
        </w:rPr>
      </w:pPr>
      <w:r w:rsidRPr="009E5410">
        <w:rPr>
          <w:rFonts w:ascii="Times New Roman" w:hAnsi="Times New Roman" w:hint="eastAsia"/>
          <w:b/>
          <w:bCs/>
          <w:i/>
          <w:iCs/>
          <w:color w:val="000000"/>
          <w:sz w:val="22"/>
          <w:lang w:val="en-GB"/>
        </w:rPr>
        <w:t>P</w:t>
      </w:r>
      <w:r w:rsidRPr="009E5410">
        <w:rPr>
          <w:rFonts w:ascii="Times New Roman" w:hAnsi="Times New Roman"/>
          <w:b/>
          <w:bCs/>
          <w:i/>
          <w:iCs/>
          <w:color w:val="000000"/>
          <w:sz w:val="22"/>
          <w:lang w:val="en-GB"/>
        </w:rPr>
        <w:t xml:space="preserve">roposal </w:t>
      </w:r>
      <w:r w:rsidR="009E5410" w:rsidRPr="009E5410">
        <w:rPr>
          <w:rFonts w:ascii="Times New Roman" w:hAnsi="Times New Roman" w:hint="eastAsia"/>
          <w:b/>
          <w:bCs/>
          <w:i/>
          <w:iCs/>
          <w:color w:val="000000"/>
          <w:sz w:val="22"/>
          <w:lang w:val="en-GB"/>
        </w:rPr>
        <w:t>6</w:t>
      </w:r>
      <w:r w:rsidRPr="009E5410">
        <w:rPr>
          <w:rFonts w:ascii="Times New Roman" w:hAnsi="Times New Roman"/>
          <w:b/>
          <w:bCs/>
          <w:i/>
          <w:iCs/>
          <w:color w:val="000000"/>
          <w:sz w:val="22"/>
          <w:lang w:val="en-GB"/>
        </w:rPr>
        <w:t>: For the Rel-19 CRI-based CSI refinement for up to 128 CSI-RS ports, support a resource-common CBSR in addition to resource-specific CBSR.</w:t>
      </w:r>
    </w:p>
    <w:p w14:paraId="3FD9768F" w14:textId="77777777" w:rsidR="00252243" w:rsidRDefault="00252243" w:rsidP="00B00C92">
      <w:pPr>
        <w:pStyle w:val="a0"/>
        <w:ind w:left="360"/>
      </w:pPr>
    </w:p>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6AC7E566"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12" w:name="_Ref124589665"/>
      <w:bookmarkStart w:id="13" w:name="_Ref71620620"/>
      <w:bookmarkStart w:id="14"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observations and proposals are made:</w:t>
      </w:r>
    </w:p>
    <w:bookmarkEnd w:id="12"/>
    <w:bookmarkEnd w:id="13"/>
    <w:bookmarkEnd w:id="14"/>
    <w:p w14:paraId="397F45F0" w14:textId="77777777" w:rsidR="009E5410" w:rsidRDefault="009E5410" w:rsidP="009E5410">
      <w:pPr>
        <w:spacing w:before="120" w:after="120"/>
        <w:rPr>
          <w:rFonts w:ascii="Times New Roman" w:hAnsi="Times New Roman"/>
          <w:b/>
          <w:bCs/>
          <w:i/>
          <w:iCs/>
          <w:kern w:val="0"/>
          <w:sz w:val="22"/>
          <w:szCs w:val="21"/>
        </w:rPr>
      </w:pPr>
      <w:r w:rsidRPr="00081F23">
        <w:rPr>
          <w:rFonts w:ascii="Times New Roman" w:hAnsi="Times New Roman" w:hint="eastAsia"/>
          <w:b/>
          <w:bCs/>
          <w:i/>
          <w:iCs/>
          <w:kern w:val="0"/>
          <w:sz w:val="22"/>
          <w:szCs w:val="21"/>
        </w:rPr>
        <w:t>P</w:t>
      </w:r>
      <w:r w:rsidRPr="00081F23">
        <w:rPr>
          <w:rFonts w:ascii="Times New Roman" w:hAnsi="Times New Roman"/>
          <w:b/>
          <w:bCs/>
          <w:i/>
          <w:iCs/>
          <w:kern w:val="0"/>
          <w:sz w:val="22"/>
          <w:szCs w:val="21"/>
        </w:rPr>
        <w:t xml:space="preserve">roposal </w:t>
      </w:r>
      <w:r>
        <w:rPr>
          <w:rFonts w:ascii="Times New Roman" w:hAnsi="Times New Roman"/>
          <w:b/>
          <w:bCs/>
          <w:i/>
          <w:iCs/>
          <w:kern w:val="0"/>
          <w:sz w:val="22"/>
          <w:szCs w:val="21"/>
        </w:rPr>
        <w:t>1</w:t>
      </w:r>
      <w:r w:rsidRPr="00081F23">
        <w:rPr>
          <w:rFonts w:ascii="Times New Roman" w:hAnsi="Times New Roman"/>
          <w:b/>
          <w:bCs/>
          <w:i/>
          <w:iCs/>
          <w:kern w:val="0"/>
          <w:sz w:val="22"/>
          <w:szCs w:val="21"/>
        </w:rPr>
        <w:t>: At least for Scheme-B, support frequency-selective SD basis selection, e.g., the subband SD basis selection per layer can be determined according to the candidate SD basis determined by wideband SD basis of the same layer.</w:t>
      </w:r>
    </w:p>
    <w:p w14:paraId="4EB40EFA" w14:textId="77777777" w:rsidR="009E5410" w:rsidRPr="001E069B" w:rsidRDefault="009E5410" w:rsidP="009E5410">
      <w:pPr>
        <w:spacing w:before="120" w:after="120"/>
        <w:rPr>
          <w:rFonts w:ascii="Times New Roman" w:hAnsi="Times New Roman"/>
          <w:b/>
          <w:i/>
          <w:kern w:val="0"/>
          <w:sz w:val="22"/>
          <w:szCs w:val="21"/>
        </w:rPr>
      </w:pPr>
      <w:r>
        <w:rPr>
          <w:rFonts w:ascii="Times New Roman" w:hAnsi="Times New Roman" w:hint="eastAsia"/>
          <w:b/>
          <w:i/>
          <w:kern w:val="0"/>
          <w:sz w:val="22"/>
          <w:szCs w:val="21"/>
        </w:rPr>
        <w:t>P</w:t>
      </w:r>
      <w:r>
        <w:rPr>
          <w:rFonts w:ascii="Times New Roman" w:hAnsi="Times New Roman"/>
          <w:b/>
          <w:i/>
          <w:kern w:val="0"/>
          <w:sz w:val="22"/>
          <w:szCs w:val="21"/>
        </w:rPr>
        <w:t>roposal 2: For power saving purpose, support</w:t>
      </w:r>
      <w:r w:rsidRPr="0088202D">
        <w:t xml:space="preserve"> </w:t>
      </w:r>
      <w:r w:rsidRPr="0088202D">
        <w:rPr>
          <w:rFonts w:ascii="Times New Roman" w:hAnsi="Times New Roman"/>
          <w:b/>
          <w:i/>
          <w:kern w:val="0"/>
          <w:sz w:val="22"/>
          <w:szCs w:val="21"/>
        </w:rPr>
        <w:t xml:space="preserve">UE </w:t>
      </w:r>
      <w:r>
        <w:rPr>
          <w:rFonts w:ascii="Times New Roman" w:hAnsi="Times New Roman"/>
          <w:b/>
          <w:i/>
          <w:kern w:val="0"/>
          <w:sz w:val="22"/>
          <w:szCs w:val="21"/>
        </w:rPr>
        <w:t>to</w:t>
      </w:r>
      <w:r w:rsidRPr="0088202D">
        <w:rPr>
          <w:rFonts w:ascii="Times New Roman" w:hAnsi="Times New Roman"/>
          <w:b/>
          <w:i/>
          <w:kern w:val="0"/>
          <w:sz w:val="22"/>
          <w:szCs w:val="21"/>
        </w:rPr>
        <w:t xml:space="preserve"> send the preferred number of M </w:t>
      </w:r>
      <w:r>
        <w:rPr>
          <w:rFonts w:ascii="Times New Roman" w:hAnsi="Times New Roman"/>
          <w:b/>
          <w:i/>
          <w:kern w:val="0"/>
          <w:sz w:val="22"/>
          <w:szCs w:val="21"/>
        </w:rPr>
        <w:t xml:space="preserve">in UE assistance information (i.e., </w:t>
      </w:r>
      <w:r w:rsidRPr="0088202D">
        <w:rPr>
          <w:rFonts w:ascii="Times New Roman" w:hAnsi="Times New Roman"/>
          <w:b/>
          <w:i/>
          <w:kern w:val="0"/>
          <w:sz w:val="22"/>
          <w:szCs w:val="21"/>
        </w:rPr>
        <w:t>UEAssistanceInformation</w:t>
      </w:r>
      <w:r>
        <w:rPr>
          <w:rFonts w:ascii="Times New Roman" w:hAnsi="Times New Roman"/>
          <w:b/>
          <w:i/>
          <w:kern w:val="0"/>
          <w:sz w:val="22"/>
          <w:szCs w:val="21"/>
        </w:rPr>
        <w:t xml:space="preserve">) </w:t>
      </w:r>
      <w:r w:rsidRPr="0088202D">
        <w:rPr>
          <w:rFonts w:ascii="Times New Roman" w:hAnsi="Times New Roman"/>
          <w:b/>
          <w:i/>
          <w:kern w:val="0"/>
          <w:sz w:val="22"/>
          <w:szCs w:val="21"/>
        </w:rPr>
        <w:t>after UE capability report</w:t>
      </w:r>
      <w:r>
        <w:rPr>
          <w:rFonts w:ascii="Times New Roman" w:hAnsi="Times New Roman"/>
          <w:b/>
          <w:i/>
          <w:kern w:val="0"/>
          <w:sz w:val="22"/>
          <w:szCs w:val="21"/>
        </w:rPr>
        <w:t>.</w:t>
      </w:r>
    </w:p>
    <w:p w14:paraId="20E2D90D" w14:textId="77777777" w:rsidR="009E5410" w:rsidRPr="004B26F0" w:rsidRDefault="009E5410" w:rsidP="009E5410">
      <w:pPr>
        <w:spacing w:before="120" w:after="120"/>
        <w:rPr>
          <w:rFonts w:ascii="Times New Roman" w:hAnsi="Times New Roman"/>
          <w:b/>
          <w:i/>
          <w:kern w:val="0"/>
          <w:sz w:val="22"/>
          <w:szCs w:val="21"/>
        </w:rPr>
      </w:pPr>
      <w:r w:rsidRPr="004B26F0">
        <w:rPr>
          <w:rFonts w:ascii="Times New Roman" w:hAnsi="Times New Roman"/>
          <w:b/>
          <w:i/>
          <w:kern w:val="0"/>
          <w:sz w:val="22"/>
          <w:szCs w:val="21"/>
        </w:rPr>
        <w:t xml:space="preserve">Proposal 3: </w:t>
      </w:r>
      <w:r>
        <w:rPr>
          <w:rFonts w:ascii="Times New Roman" w:hAnsi="Times New Roman" w:hint="eastAsia"/>
          <w:b/>
          <w:i/>
          <w:kern w:val="0"/>
          <w:sz w:val="22"/>
          <w:szCs w:val="21"/>
        </w:rPr>
        <w:t>T</w:t>
      </w:r>
      <w:r w:rsidRPr="004B26F0">
        <w:rPr>
          <w:rFonts w:ascii="Times New Roman" w:hAnsi="Times New Roman"/>
          <w:b/>
          <w:i/>
          <w:kern w:val="0"/>
          <w:sz w:val="22"/>
          <w:szCs w:val="21"/>
        </w:rPr>
        <w:t>he mapping order for CRI-based Type I CSI reporting can be as in the following table,</w:t>
      </w:r>
    </w:p>
    <w:tbl>
      <w:tblPr>
        <w:tblStyle w:val="af5"/>
        <w:tblW w:w="0" w:type="auto"/>
        <w:tblLook w:val="04A0" w:firstRow="1" w:lastRow="0" w:firstColumn="1" w:lastColumn="0" w:noHBand="0" w:noVBand="1"/>
      </w:tblPr>
      <w:tblGrid>
        <w:gridCol w:w="8522"/>
      </w:tblGrid>
      <w:tr w:rsidR="009E5410" w:rsidRPr="004B26F0" w14:paraId="4FA12218" w14:textId="77777777" w:rsidTr="009A7349">
        <w:tc>
          <w:tcPr>
            <w:tcW w:w="8522" w:type="dxa"/>
          </w:tcPr>
          <w:p w14:paraId="39AD7CFF" w14:textId="77777777" w:rsidR="009E5410" w:rsidRPr="004B26F0" w:rsidRDefault="009E5410" w:rsidP="009A7349">
            <w:pPr>
              <w:spacing w:before="120"/>
              <w:rPr>
                <w:rFonts w:ascii="Cambria Math" w:hAnsi="Cambria Math"/>
                <w:b/>
                <w:i/>
                <w:kern w:val="0"/>
                <w:sz w:val="22"/>
                <w:szCs w:val="21"/>
                <w:lang w:eastAsia="zh-CN"/>
              </w:rPr>
            </w:pPr>
            <w:r w:rsidRPr="004B26F0">
              <w:rPr>
                <w:b/>
                <w:i/>
                <w:kern w:val="0"/>
                <w:sz w:val="22"/>
                <w:szCs w:val="21"/>
                <w:lang w:eastAsia="zh-CN"/>
              </w:rPr>
              <w:t xml:space="preserve">First </w:t>
            </w:r>
            <w:r w:rsidRPr="004B26F0">
              <w:rPr>
                <w:rFonts w:hint="eastAsia"/>
                <w:b/>
                <w:i/>
                <w:kern w:val="0"/>
                <w:sz w:val="22"/>
                <w:szCs w:val="21"/>
                <w:lang w:eastAsia="zh-CN"/>
              </w:rPr>
              <w:t>C</w:t>
            </w:r>
            <w:r w:rsidRPr="004B26F0">
              <w:rPr>
                <w:b/>
                <w:i/>
                <w:kern w:val="0"/>
                <w:sz w:val="22"/>
                <w:szCs w:val="21"/>
                <w:lang w:eastAsia="zh-CN"/>
              </w:rPr>
              <w:t xml:space="preserve">RI and CSI for the first CRI is ordered according to RI, LI,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 xml:space="preserve">,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4B26F0">
              <w:rPr>
                <w:rFonts w:hint="eastAsia"/>
                <w:b/>
                <w:i/>
                <w:lang w:eastAsia="zh-CN"/>
              </w:rPr>
              <w:t>,</w:t>
            </w:r>
            <w:r w:rsidRPr="004B26F0">
              <w:rPr>
                <w:b/>
                <w:i/>
                <w:lang w:eastAsia="zh-CN"/>
              </w:rPr>
              <w:t xml:space="preserve"> wideband CQI for the first TB and wideband CQI for the second TB.</w:t>
            </w:r>
          </w:p>
        </w:tc>
      </w:tr>
      <w:tr w:rsidR="009E5410" w:rsidRPr="004B26F0" w14:paraId="3D010077" w14:textId="77777777" w:rsidTr="009A7349">
        <w:tc>
          <w:tcPr>
            <w:tcW w:w="8522" w:type="dxa"/>
          </w:tcPr>
          <w:p w14:paraId="73A5DC4A" w14:textId="77777777" w:rsidR="009E5410" w:rsidRPr="004B26F0" w:rsidRDefault="009E5410" w:rsidP="009A7349">
            <w:pPr>
              <w:spacing w:before="120"/>
              <w:rPr>
                <w:b/>
                <w:i/>
                <w:kern w:val="0"/>
                <w:sz w:val="22"/>
                <w:szCs w:val="21"/>
              </w:rPr>
            </w:pPr>
            <w:r w:rsidRPr="004B26F0">
              <w:rPr>
                <w:b/>
                <w:i/>
                <w:kern w:val="0"/>
                <w:sz w:val="22"/>
                <w:szCs w:val="21"/>
                <w:lang w:eastAsia="zh-CN"/>
              </w:rPr>
              <w:t xml:space="preserve">Second </w:t>
            </w:r>
            <w:r w:rsidRPr="004B26F0">
              <w:rPr>
                <w:rFonts w:hint="eastAsia"/>
                <w:b/>
                <w:i/>
                <w:kern w:val="0"/>
                <w:sz w:val="22"/>
                <w:szCs w:val="21"/>
                <w:lang w:eastAsia="zh-CN"/>
              </w:rPr>
              <w:t>C</w:t>
            </w:r>
            <w:r w:rsidRPr="004B26F0">
              <w:rPr>
                <w:b/>
                <w:i/>
                <w:kern w:val="0"/>
                <w:sz w:val="22"/>
                <w:szCs w:val="21"/>
                <w:lang w:eastAsia="zh-CN"/>
              </w:rPr>
              <w:t xml:space="preserve">RI and CSI for the second CRI is ordered according to RI, LI,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 xml:space="preserve">,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4B26F0">
              <w:rPr>
                <w:rFonts w:hint="eastAsia"/>
                <w:b/>
                <w:i/>
                <w:lang w:eastAsia="zh-CN"/>
              </w:rPr>
              <w:t>,</w:t>
            </w:r>
            <w:r w:rsidRPr="004B26F0">
              <w:rPr>
                <w:b/>
                <w:i/>
                <w:lang w:eastAsia="zh-CN"/>
              </w:rPr>
              <w:t xml:space="preserve"> wideband CQI for the first TB and wideband CQI for the second TB.</w:t>
            </w:r>
          </w:p>
        </w:tc>
      </w:tr>
      <w:tr w:rsidR="009E5410" w:rsidRPr="004B26F0" w14:paraId="22B0BCFA" w14:textId="77777777" w:rsidTr="009A7349">
        <w:tc>
          <w:tcPr>
            <w:tcW w:w="8522" w:type="dxa"/>
          </w:tcPr>
          <w:p w14:paraId="6A7B9930" w14:textId="77777777" w:rsidR="009E5410" w:rsidRPr="004B26F0" w:rsidRDefault="009E5410" w:rsidP="009A7349">
            <w:pPr>
              <w:spacing w:before="120"/>
              <w:rPr>
                <w:b/>
                <w:i/>
                <w:kern w:val="0"/>
                <w:sz w:val="22"/>
                <w:szCs w:val="21"/>
                <w:lang w:eastAsia="zh-CN"/>
              </w:rPr>
            </w:pPr>
            <w:r w:rsidRPr="004B26F0">
              <w:rPr>
                <w:b/>
                <w:i/>
                <w:kern w:val="0"/>
                <w:sz w:val="22"/>
                <w:szCs w:val="21"/>
                <w:lang w:eastAsia="zh-CN"/>
              </w:rPr>
              <w:t>…</w:t>
            </w:r>
          </w:p>
        </w:tc>
      </w:tr>
      <w:tr w:rsidR="009E5410" w:rsidRPr="004B26F0" w14:paraId="6C283BBE" w14:textId="77777777" w:rsidTr="009A7349">
        <w:tc>
          <w:tcPr>
            <w:tcW w:w="8522" w:type="dxa"/>
          </w:tcPr>
          <w:p w14:paraId="714E83EE" w14:textId="77777777" w:rsidR="009E5410" w:rsidRPr="004B26F0" w:rsidRDefault="009E5410" w:rsidP="009A7349">
            <w:pPr>
              <w:spacing w:before="120"/>
              <w:rPr>
                <w:b/>
                <w:i/>
                <w:kern w:val="0"/>
                <w:sz w:val="22"/>
                <w:szCs w:val="21"/>
              </w:rPr>
            </w:pPr>
            <w:r w:rsidRPr="004B26F0">
              <w:rPr>
                <w:b/>
                <w:i/>
                <w:kern w:val="0"/>
                <w:sz w:val="22"/>
                <w:szCs w:val="21"/>
                <w:lang w:eastAsia="zh-CN"/>
              </w:rPr>
              <w:t>M</w:t>
            </w:r>
            <w:r w:rsidRPr="004B26F0">
              <w:rPr>
                <w:rFonts w:hint="eastAsia"/>
                <w:b/>
                <w:i/>
                <w:kern w:val="0"/>
                <w:sz w:val="22"/>
                <w:szCs w:val="21"/>
                <w:vertAlign w:val="superscript"/>
                <w:lang w:eastAsia="zh-CN"/>
              </w:rPr>
              <w:t>th</w:t>
            </w:r>
            <w:r w:rsidRPr="004B26F0">
              <w:rPr>
                <w:b/>
                <w:i/>
                <w:kern w:val="0"/>
                <w:sz w:val="22"/>
                <w:szCs w:val="21"/>
                <w:lang w:eastAsia="zh-CN"/>
              </w:rPr>
              <w:t xml:space="preserve"> </w:t>
            </w:r>
            <w:r w:rsidRPr="004B26F0">
              <w:rPr>
                <w:rFonts w:hint="eastAsia"/>
                <w:b/>
                <w:i/>
                <w:kern w:val="0"/>
                <w:sz w:val="22"/>
                <w:szCs w:val="21"/>
                <w:lang w:eastAsia="zh-CN"/>
              </w:rPr>
              <w:t>C</w:t>
            </w:r>
            <w:r w:rsidRPr="004B26F0">
              <w:rPr>
                <w:b/>
                <w:i/>
                <w:kern w:val="0"/>
                <w:sz w:val="22"/>
                <w:szCs w:val="21"/>
                <w:lang w:eastAsia="zh-CN"/>
              </w:rPr>
              <w:t>RI and CSI for the M</w:t>
            </w:r>
            <w:r w:rsidRPr="004B26F0">
              <w:rPr>
                <w:rFonts w:hint="eastAsia"/>
                <w:b/>
                <w:i/>
                <w:kern w:val="0"/>
                <w:sz w:val="22"/>
                <w:szCs w:val="21"/>
                <w:vertAlign w:val="superscript"/>
                <w:lang w:eastAsia="zh-CN"/>
              </w:rPr>
              <w:t>th</w:t>
            </w:r>
            <w:r w:rsidRPr="004B26F0">
              <w:rPr>
                <w:b/>
                <w:i/>
                <w:kern w:val="0"/>
                <w:sz w:val="22"/>
                <w:szCs w:val="21"/>
                <w:lang w:eastAsia="zh-CN"/>
              </w:rPr>
              <w:t xml:space="preserve"> CRI is ordered according to RI, LI,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4B26F0">
              <w:rPr>
                <w:b/>
                <w:i/>
                <w:lang w:eastAsia="zh-CN"/>
              </w:rPr>
              <w:t xml:space="preserve">, </w:t>
            </w:r>
            <w:r w:rsidRPr="004B26F0">
              <w:rPr>
                <w:rFonts w:hint="eastAsia"/>
                <w:b/>
                <w:i/>
                <w:lang w:eastAsia="zh-CN"/>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4B26F0">
              <w:rPr>
                <w:rFonts w:hint="eastAsia"/>
                <w:b/>
                <w:i/>
                <w:lang w:eastAsia="zh-CN"/>
              </w:rPr>
              <w:t>,</w:t>
            </w:r>
            <w:r w:rsidRPr="004B26F0">
              <w:rPr>
                <w:b/>
                <w:i/>
                <w:lang w:eastAsia="zh-CN"/>
              </w:rPr>
              <w:t xml:space="preserve"> wideband CQI for the first TB and wideband CQI for the second TB.</w:t>
            </w:r>
          </w:p>
        </w:tc>
      </w:tr>
    </w:tbl>
    <w:p w14:paraId="3D3C4665" w14:textId="77777777" w:rsidR="009E5410" w:rsidRPr="00EA53ED" w:rsidRDefault="009E5410" w:rsidP="009E5410">
      <w:pPr>
        <w:spacing w:before="120" w:after="120"/>
        <w:rPr>
          <w:rFonts w:ascii="Times New Roman" w:hAnsi="Times New Roman"/>
          <w:b/>
          <w:i/>
          <w:kern w:val="0"/>
          <w:sz w:val="22"/>
          <w:szCs w:val="21"/>
        </w:rPr>
      </w:pPr>
      <w:r w:rsidRPr="00EA53ED">
        <w:rPr>
          <w:rFonts w:ascii="Times New Roman" w:hAnsi="Times New Roman" w:hint="eastAsia"/>
          <w:b/>
          <w:i/>
          <w:kern w:val="0"/>
          <w:sz w:val="22"/>
          <w:szCs w:val="21"/>
        </w:rPr>
        <w:t>O</w:t>
      </w:r>
      <w:r w:rsidRPr="00EA53ED">
        <w:rPr>
          <w:rFonts w:ascii="Times New Roman" w:hAnsi="Times New Roman"/>
          <w:b/>
          <w:i/>
          <w:kern w:val="0"/>
          <w:sz w:val="22"/>
          <w:szCs w:val="21"/>
        </w:rPr>
        <w:t>bservation 1: For Rel-17 CSI for NCJT, CQIs for the first TB of all the reported CRIs are included in first part</w:t>
      </w:r>
      <w:r>
        <w:rPr>
          <w:rFonts w:ascii="Times New Roman" w:hAnsi="Times New Roman"/>
          <w:b/>
          <w:i/>
          <w:kern w:val="0"/>
          <w:sz w:val="22"/>
          <w:szCs w:val="21"/>
        </w:rPr>
        <w:t xml:space="preserve"> of the CSI</w:t>
      </w:r>
      <w:r w:rsidRPr="00EA53ED">
        <w:rPr>
          <w:rFonts w:ascii="Times New Roman" w:hAnsi="Times New Roman"/>
          <w:b/>
          <w:i/>
          <w:kern w:val="0"/>
          <w:sz w:val="22"/>
          <w:szCs w:val="21"/>
        </w:rPr>
        <w:t>.</w:t>
      </w:r>
    </w:p>
    <w:p w14:paraId="4C655C72" w14:textId="77777777" w:rsidR="009E5410" w:rsidRPr="00EA53ED" w:rsidRDefault="009E5410" w:rsidP="009E5410">
      <w:pPr>
        <w:spacing w:before="120" w:after="120"/>
        <w:rPr>
          <w:rFonts w:ascii="Times New Roman" w:hAnsi="Times New Roman"/>
          <w:b/>
          <w:i/>
          <w:kern w:val="0"/>
          <w:sz w:val="22"/>
          <w:szCs w:val="21"/>
        </w:rPr>
      </w:pPr>
      <w:r>
        <w:rPr>
          <w:rFonts w:ascii="Times New Roman" w:hAnsi="Times New Roman"/>
          <w:b/>
          <w:i/>
          <w:kern w:val="0"/>
          <w:sz w:val="22"/>
          <w:szCs w:val="21"/>
        </w:rPr>
        <w:t xml:space="preserve">Proposal </w:t>
      </w:r>
      <w:r>
        <w:rPr>
          <w:rFonts w:ascii="Times New Roman" w:hAnsi="Times New Roman" w:hint="eastAsia"/>
          <w:b/>
          <w:i/>
          <w:kern w:val="0"/>
          <w:sz w:val="22"/>
          <w:szCs w:val="21"/>
        </w:rPr>
        <w:t>4</w:t>
      </w:r>
      <w:r>
        <w:rPr>
          <w:rFonts w:ascii="Times New Roman" w:hAnsi="Times New Roman"/>
          <w:b/>
          <w:i/>
          <w:kern w:val="0"/>
          <w:sz w:val="22"/>
          <w:szCs w:val="21"/>
        </w:rPr>
        <w:t xml:space="preserve">: </w:t>
      </w:r>
      <w:r w:rsidRPr="00EA53ED">
        <w:rPr>
          <w:rFonts w:ascii="Times New Roman" w:hAnsi="Times New Roman"/>
          <w:b/>
          <w:i/>
          <w:kern w:val="0"/>
          <w:sz w:val="22"/>
          <w:szCs w:val="21"/>
        </w:rPr>
        <w:t>For the Rel-19 CRI-based CSI refinement for up to 128 CSI-RS ports, regarding UCI parameters when two-part UCI/CSI is used, when M</w:t>
      </w:r>
      <w:r w:rsidRPr="00EA53ED">
        <w:rPr>
          <w:rFonts w:ascii="Times New Roman" w:hAnsi="Times New Roman"/>
          <w:b/>
          <w:i/>
          <w:kern w:val="0"/>
          <w:sz w:val="22"/>
          <w:szCs w:val="21"/>
          <w:vertAlign w:val="subscript"/>
        </w:rPr>
        <w:t>R</w:t>
      </w:r>
      <w:r w:rsidRPr="00EA53ED">
        <w:rPr>
          <w:rFonts w:ascii="Times New Roman" w:hAnsi="Times New Roman"/>
          <w:b/>
          <w:i/>
          <w:kern w:val="0"/>
          <w:sz w:val="22"/>
          <w:szCs w:val="21"/>
        </w:rPr>
        <w:t xml:space="preserve"> is not configured:</w:t>
      </w:r>
    </w:p>
    <w:p w14:paraId="67984D64" w14:textId="77777777" w:rsidR="009E5410" w:rsidRPr="00EA53ED" w:rsidRDefault="009E5410" w:rsidP="009E5410">
      <w:pPr>
        <w:pStyle w:val="a0"/>
        <w:numPr>
          <w:ilvl w:val="0"/>
          <w:numId w:val="80"/>
        </w:numPr>
        <w:spacing w:before="120"/>
        <w:rPr>
          <w:b/>
          <w:i/>
          <w:szCs w:val="21"/>
        </w:rPr>
      </w:pPr>
      <w:r w:rsidRPr="00EA53ED">
        <w:rPr>
          <w:b/>
          <w:i/>
          <w:szCs w:val="21"/>
        </w:rPr>
        <w:t xml:space="preserve">Part 1: M CRI(s), M RI(s), </w:t>
      </w:r>
      <w:r>
        <w:rPr>
          <w:b/>
          <w:i/>
          <w:szCs w:val="21"/>
        </w:rPr>
        <w:t>M</w:t>
      </w:r>
      <w:r w:rsidRPr="00EA53ED">
        <w:rPr>
          <w:b/>
          <w:i/>
          <w:szCs w:val="21"/>
        </w:rPr>
        <w:t xml:space="preserve"> sets of CQI values for 1</w:t>
      </w:r>
      <w:r w:rsidRPr="00EA53ED">
        <w:rPr>
          <w:b/>
          <w:i/>
          <w:szCs w:val="21"/>
          <w:vertAlign w:val="superscript"/>
        </w:rPr>
        <w:t>st</w:t>
      </w:r>
      <w:r w:rsidRPr="00EA53ED">
        <w:rPr>
          <w:b/>
          <w:i/>
          <w:szCs w:val="21"/>
        </w:rPr>
        <w:t xml:space="preserve"> CW </w:t>
      </w:r>
    </w:p>
    <w:p w14:paraId="58DDD636" w14:textId="77777777" w:rsidR="009E5410" w:rsidRPr="00EA53ED" w:rsidRDefault="009E5410" w:rsidP="009E5410">
      <w:pPr>
        <w:pStyle w:val="a0"/>
        <w:numPr>
          <w:ilvl w:val="0"/>
          <w:numId w:val="80"/>
        </w:numPr>
        <w:spacing w:before="120"/>
        <w:rPr>
          <w:b/>
          <w:i/>
          <w:szCs w:val="21"/>
        </w:rPr>
      </w:pPr>
      <w:r w:rsidRPr="00EA53ED">
        <w:rPr>
          <w:b/>
          <w:i/>
          <w:szCs w:val="21"/>
        </w:rPr>
        <w:t>Part 2: M sets of CQI values for 1</w:t>
      </w:r>
      <w:r w:rsidRPr="00EA53ED">
        <w:rPr>
          <w:b/>
          <w:i/>
          <w:szCs w:val="21"/>
          <w:vertAlign w:val="superscript"/>
        </w:rPr>
        <w:t>st</w:t>
      </w:r>
      <w:r w:rsidRPr="00EA53ED">
        <w:rPr>
          <w:b/>
          <w:i/>
          <w:szCs w:val="21"/>
        </w:rPr>
        <w:t xml:space="preserve"> CW, M sets of {PMI, LI (if applicable), CQI values for 2</w:t>
      </w:r>
      <w:r w:rsidRPr="00EA53ED">
        <w:rPr>
          <w:b/>
          <w:i/>
          <w:szCs w:val="21"/>
          <w:vertAlign w:val="superscript"/>
        </w:rPr>
        <w:t>nd</w:t>
      </w:r>
      <w:r w:rsidRPr="00EA53ED">
        <w:rPr>
          <w:b/>
          <w:i/>
          <w:szCs w:val="21"/>
        </w:rPr>
        <w:t xml:space="preserve"> CW (if applicable)}</w:t>
      </w:r>
    </w:p>
    <w:p w14:paraId="43DED65C" w14:textId="77777777" w:rsidR="009E5410" w:rsidRPr="009E5410" w:rsidRDefault="009E5410" w:rsidP="009E5410">
      <w:pPr>
        <w:spacing w:before="120" w:after="120"/>
        <w:rPr>
          <w:rFonts w:ascii="Times New Roman" w:hAnsi="Times New Roman"/>
          <w:b/>
          <w:i/>
          <w:kern w:val="0"/>
          <w:sz w:val="22"/>
        </w:rPr>
      </w:pPr>
      <w:r w:rsidRPr="009E5410">
        <w:rPr>
          <w:rFonts w:ascii="Times New Roman" w:hAnsi="Times New Roman"/>
          <w:b/>
          <w:i/>
          <w:kern w:val="0"/>
          <w:sz w:val="22"/>
        </w:rPr>
        <w:t xml:space="preserve">Proposal </w:t>
      </w:r>
      <w:r w:rsidRPr="009E5410">
        <w:rPr>
          <w:rFonts w:ascii="Times New Roman" w:hAnsi="Times New Roman" w:hint="eastAsia"/>
          <w:b/>
          <w:i/>
          <w:kern w:val="0"/>
          <w:sz w:val="22"/>
        </w:rPr>
        <w:t>5</w:t>
      </w:r>
      <w:r w:rsidRPr="009E5410">
        <w:rPr>
          <w:rFonts w:ascii="Times New Roman" w:hAnsi="Times New Roman"/>
          <w:b/>
          <w:i/>
          <w:kern w:val="0"/>
          <w:sz w:val="22"/>
        </w:rPr>
        <w:t>: For the Rel-19 CRI-based CSI refinement for up to 128 CSI-RS ports, support K</w:t>
      </w:r>
      <w:r w:rsidRPr="009E5410">
        <w:rPr>
          <w:rFonts w:ascii="Times New Roman" w:hAnsi="Times New Roman"/>
          <w:b/>
          <w:i/>
          <w:kern w:val="0"/>
          <w:sz w:val="22"/>
          <w:vertAlign w:val="subscript"/>
        </w:rPr>
        <w:t>S</w:t>
      </w:r>
      <w:r w:rsidRPr="009E5410">
        <w:rPr>
          <w:rFonts w:ascii="Times New Roman" w:hAnsi="Times New Roman"/>
          <w:b/>
          <w:i/>
          <w:kern w:val="0"/>
          <w:sz w:val="22"/>
        </w:rPr>
        <w:t xml:space="preserve"> per-resource CBSRs and resource-common RI restriction.</w:t>
      </w:r>
    </w:p>
    <w:p w14:paraId="02559D44" w14:textId="65DA7000" w:rsidR="00626BA3" w:rsidRPr="009E5410" w:rsidRDefault="009E5410" w:rsidP="009E5410">
      <w:pPr>
        <w:spacing w:before="120" w:after="120"/>
        <w:rPr>
          <w:rFonts w:ascii="Times New Roman" w:hAnsi="Times New Roman"/>
          <w:b/>
          <w:bCs/>
          <w:i/>
          <w:iCs/>
          <w:color w:val="000000"/>
          <w:sz w:val="22"/>
          <w:lang w:val="en-GB"/>
        </w:rPr>
      </w:pPr>
      <w:r w:rsidRPr="009E5410">
        <w:rPr>
          <w:rFonts w:ascii="Times New Roman" w:hAnsi="Times New Roman" w:hint="eastAsia"/>
          <w:b/>
          <w:bCs/>
          <w:i/>
          <w:iCs/>
          <w:color w:val="000000"/>
          <w:sz w:val="22"/>
          <w:lang w:val="en-GB"/>
        </w:rPr>
        <w:t>P</w:t>
      </w:r>
      <w:r w:rsidRPr="009E5410">
        <w:rPr>
          <w:rFonts w:ascii="Times New Roman" w:hAnsi="Times New Roman"/>
          <w:b/>
          <w:bCs/>
          <w:i/>
          <w:iCs/>
          <w:color w:val="000000"/>
          <w:sz w:val="22"/>
          <w:lang w:val="en-GB"/>
        </w:rPr>
        <w:t xml:space="preserve">roposal </w:t>
      </w:r>
      <w:r w:rsidRPr="009E5410">
        <w:rPr>
          <w:rFonts w:ascii="Times New Roman" w:hAnsi="Times New Roman" w:hint="eastAsia"/>
          <w:b/>
          <w:bCs/>
          <w:i/>
          <w:iCs/>
          <w:color w:val="000000"/>
          <w:sz w:val="22"/>
          <w:lang w:val="en-GB"/>
        </w:rPr>
        <w:t>6</w:t>
      </w:r>
      <w:r w:rsidRPr="009E5410">
        <w:rPr>
          <w:rFonts w:ascii="Times New Roman" w:hAnsi="Times New Roman"/>
          <w:b/>
          <w:bCs/>
          <w:i/>
          <w:iCs/>
          <w:color w:val="000000"/>
          <w:sz w:val="22"/>
          <w:lang w:val="en-GB"/>
        </w:rPr>
        <w:t>: For the Rel-19 CRI-based CSI refinement for up to 128 CSI-RS ports, support a resource-common CBSR in addition to resource-specific CBSR.</w:t>
      </w:r>
    </w:p>
    <w:p w14:paraId="2D93A0E7" w14:textId="3A3AB1C4"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4709EC45" w14:textId="6020B825" w:rsidR="00BA4924" w:rsidRPr="00BA4924" w:rsidRDefault="00BA4924" w:rsidP="00BA4924">
      <w:pPr>
        <w:pStyle w:val="a0"/>
        <w:numPr>
          <w:ilvl w:val="0"/>
          <w:numId w:val="3"/>
        </w:numPr>
        <w:spacing w:before="120"/>
        <w:rPr>
          <w:szCs w:val="21"/>
          <w:lang w:eastAsia="zh-CN"/>
        </w:rPr>
      </w:pPr>
      <w:r w:rsidRPr="00BA4924">
        <w:rPr>
          <w:szCs w:val="21"/>
          <w:lang w:eastAsia="zh-CN"/>
        </w:rPr>
        <w:t>Draft Report of 3GPP TSG RAN WG1 #11</w:t>
      </w:r>
      <w:r w:rsidR="00617156">
        <w:rPr>
          <w:szCs w:val="21"/>
          <w:lang w:eastAsia="zh-CN"/>
        </w:rPr>
        <w:t>7</w:t>
      </w:r>
    </w:p>
    <w:sectPr w:rsidR="00BA4924" w:rsidRPr="00BA49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D9EB" w14:textId="77777777" w:rsidR="00953D5A" w:rsidRDefault="00953D5A" w:rsidP="00400034">
      <w:r>
        <w:separator/>
      </w:r>
    </w:p>
  </w:endnote>
  <w:endnote w:type="continuationSeparator" w:id="0">
    <w:p w14:paraId="65845814" w14:textId="77777777" w:rsidR="00953D5A" w:rsidRDefault="00953D5A"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E21A" w14:textId="77777777" w:rsidR="00953D5A" w:rsidRDefault="00953D5A" w:rsidP="00400034">
      <w:r>
        <w:separator/>
      </w:r>
    </w:p>
  </w:footnote>
  <w:footnote w:type="continuationSeparator" w:id="0">
    <w:p w14:paraId="372F6DCF" w14:textId="77777777" w:rsidR="00953D5A" w:rsidRDefault="00953D5A"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AE193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6E5D08"/>
    <w:multiLevelType w:val="hybridMultilevel"/>
    <w:tmpl w:val="8814CC32"/>
    <w:lvl w:ilvl="0" w:tplc="DBD2B6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7BE3272"/>
    <w:multiLevelType w:val="hybridMultilevel"/>
    <w:tmpl w:val="9640AD30"/>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9953A9"/>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07E93"/>
    <w:multiLevelType w:val="hybridMultilevel"/>
    <w:tmpl w:val="66EE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471987"/>
    <w:multiLevelType w:val="hybridMultilevel"/>
    <w:tmpl w:val="FB0EEB32"/>
    <w:lvl w:ilvl="0" w:tplc="1E808208">
      <w:start w:val="5"/>
      <w:numFmt w:val="bullet"/>
      <w:lvlText w:val=""/>
      <w:lvlJc w:val="left"/>
      <w:pPr>
        <w:ind w:left="420" w:hanging="420"/>
      </w:pPr>
      <w:rPr>
        <w:rFonts w:ascii="Symbol" w:eastAsia="Batang" w:hAnsi="Symbo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643501"/>
    <w:multiLevelType w:val="hybridMultilevel"/>
    <w:tmpl w:val="55B67CE8"/>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B6078E"/>
    <w:multiLevelType w:val="hybridMultilevel"/>
    <w:tmpl w:val="194CFFA0"/>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91442"/>
    <w:multiLevelType w:val="hybridMultilevel"/>
    <w:tmpl w:val="B94E5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F4A33C">
      <w:numFmt w:val="bullet"/>
      <w:lvlText w:val=""/>
      <w:lvlJc w:val="left"/>
      <w:pPr>
        <w:ind w:left="2220" w:hanging="420"/>
      </w:pPr>
      <w:rPr>
        <w:rFonts w:ascii="Wingdings" w:eastAsia="宋体"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0F68D8"/>
    <w:multiLevelType w:val="hybridMultilevel"/>
    <w:tmpl w:val="F33E33F0"/>
    <w:lvl w:ilvl="0" w:tplc="D5F6C94C">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A505F7"/>
    <w:multiLevelType w:val="hybridMultilevel"/>
    <w:tmpl w:val="5854FB56"/>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BF1A77"/>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B7B37A7"/>
    <w:multiLevelType w:val="hybridMultilevel"/>
    <w:tmpl w:val="8C621B8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F10D5C"/>
    <w:multiLevelType w:val="multilevel"/>
    <w:tmpl w:val="9808F9D8"/>
    <w:lvl w:ilvl="0">
      <w:start w:val="1"/>
      <w:numFmt w:val="bullet"/>
      <w:lvlText w:val=""/>
      <w:lvlJc w:val="left"/>
      <w:pPr>
        <w:ind w:left="771" w:hanging="360"/>
      </w:pPr>
      <w:rPr>
        <w:rFonts w:ascii="Wingdings" w:hAnsi="Wingdings"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38FF4B8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864EF5"/>
    <w:multiLevelType w:val="hybridMultilevel"/>
    <w:tmpl w:val="C4661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5574EF"/>
    <w:multiLevelType w:val="hybridMultilevel"/>
    <w:tmpl w:val="27E044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0A14A9"/>
    <w:multiLevelType w:val="hybridMultilevel"/>
    <w:tmpl w:val="D996CE66"/>
    <w:lvl w:ilvl="0" w:tplc="D8AAA6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BE00E6"/>
    <w:multiLevelType w:val="hybridMultilevel"/>
    <w:tmpl w:val="7452DFD2"/>
    <w:lvl w:ilvl="0" w:tplc="E4F65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D1B4BAE"/>
    <w:multiLevelType w:val="hybridMultilevel"/>
    <w:tmpl w:val="86FA88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E236542"/>
    <w:multiLevelType w:val="hybridMultilevel"/>
    <w:tmpl w:val="2CC84954"/>
    <w:lvl w:ilvl="0" w:tplc="A46C57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71E6C3F"/>
    <w:multiLevelType w:val="hybridMultilevel"/>
    <w:tmpl w:val="01822A7A"/>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876758F"/>
    <w:multiLevelType w:val="hybridMultilevel"/>
    <w:tmpl w:val="AF2EE3EA"/>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99449DC"/>
    <w:multiLevelType w:val="hybridMultilevel"/>
    <w:tmpl w:val="05981552"/>
    <w:lvl w:ilvl="0" w:tplc="39D050E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1C6863"/>
    <w:multiLevelType w:val="hybridMultilevel"/>
    <w:tmpl w:val="8B20DD76"/>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3A45322"/>
    <w:multiLevelType w:val="hybridMultilevel"/>
    <w:tmpl w:val="DC44B7E8"/>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E734AD"/>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3367FE"/>
    <w:multiLevelType w:val="hybridMultilevel"/>
    <w:tmpl w:val="F1D879E8"/>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485002"/>
    <w:multiLevelType w:val="hybridMultilevel"/>
    <w:tmpl w:val="9FD436F0"/>
    <w:lvl w:ilvl="0" w:tplc="FC562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3F974B8"/>
    <w:multiLevelType w:val="hybridMultilevel"/>
    <w:tmpl w:val="0CD22C52"/>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 w15:restartNumberingAfterBreak="0">
    <w:nsid w:val="76E50849"/>
    <w:multiLevelType w:val="hybridMultilevel"/>
    <w:tmpl w:val="BCEC1A58"/>
    <w:lvl w:ilvl="0" w:tplc="653877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84C521B"/>
    <w:multiLevelType w:val="hybridMultilevel"/>
    <w:tmpl w:val="76E49DCE"/>
    <w:lvl w:ilvl="0" w:tplc="E976E9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F75EA5"/>
    <w:multiLevelType w:val="hybridMultilevel"/>
    <w:tmpl w:val="02D2A2EE"/>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6398682">
    <w:abstractNumId w:val="34"/>
  </w:num>
  <w:num w:numId="2" w16cid:durableId="983198391">
    <w:abstractNumId w:val="28"/>
  </w:num>
  <w:num w:numId="3" w16cid:durableId="1221477093">
    <w:abstractNumId w:val="16"/>
  </w:num>
  <w:num w:numId="4" w16cid:durableId="1828394786">
    <w:abstractNumId w:val="6"/>
  </w:num>
  <w:num w:numId="5" w16cid:durableId="1463769871">
    <w:abstractNumId w:val="30"/>
  </w:num>
  <w:num w:numId="6" w16cid:durableId="1254388491">
    <w:abstractNumId w:val="65"/>
  </w:num>
  <w:num w:numId="7" w16cid:durableId="2096247940">
    <w:abstractNumId w:val="61"/>
  </w:num>
  <w:num w:numId="8" w16cid:durableId="1994681428">
    <w:abstractNumId w:val="21"/>
  </w:num>
  <w:num w:numId="9" w16cid:durableId="1109159206">
    <w:abstractNumId w:val="14"/>
  </w:num>
  <w:num w:numId="10" w16cid:durableId="2109498461">
    <w:abstractNumId w:val="49"/>
  </w:num>
  <w:num w:numId="11" w16cid:durableId="1628199350">
    <w:abstractNumId w:val="11"/>
  </w:num>
  <w:num w:numId="12" w16cid:durableId="13332230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493595">
    <w:abstractNumId w:val="28"/>
  </w:num>
  <w:num w:numId="14" w16cid:durableId="15173786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201015">
    <w:abstractNumId w:val="28"/>
  </w:num>
  <w:num w:numId="16" w16cid:durableId="120811374">
    <w:abstractNumId w:val="28"/>
  </w:num>
  <w:num w:numId="17" w16cid:durableId="1990595991">
    <w:abstractNumId w:val="28"/>
  </w:num>
  <w:num w:numId="18" w16cid:durableId="1094089372">
    <w:abstractNumId w:val="9"/>
  </w:num>
  <w:num w:numId="19" w16cid:durableId="167257161">
    <w:abstractNumId w:val="63"/>
  </w:num>
  <w:num w:numId="20" w16cid:durableId="353265978">
    <w:abstractNumId w:val="51"/>
  </w:num>
  <w:num w:numId="21" w16cid:durableId="1329477954">
    <w:abstractNumId w:val="24"/>
  </w:num>
  <w:num w:numId="22" w16cid:durableId="65807934">
    <w:abstractNumId w:val="35"/>
  </w:num>
  <w:num w:numId="23" w16cid:durableId="332034243">
    <w:abstractNumId w:val="20"/>
  </w:num>
  <w:num w:numId="24" w16cid:durableId="384842882">
    <w:abstractNumId w:val="36"/>
  </w:num>
  <w:num w:numId="25" w16cid:durableId="893933508">
    <w:abstractNumId w:val="40"/>
  </w:num>
  <w:num w:numId="26" w16cid:durableId="170218194">
    <w:abstractNumId w:val="42"/>
  </w:num>
  <w:num w:numId="27" w16cid:durableId="478108285">
    <w:abstractNumId w:val="44"/>
  </w:num>
  <w:num w:numId="28" w16cid:durableId="1341277274">
    <w:abstractNumId w:val="10"/>
  </w:num>
  <w:num w:numId="29" w16cid:durableId="75783200">
    <w:abstractNumId w:val="37"/>
  </w:num>
  <w:num w:numId="30" w16cid:durableId="647173243">
    <w:abstractNumId w:val="43"/>
  </w:num>
  <w:num w:numId="31" w16cid:durableId="495196031">
    <w:abstractNumId w:val="58"/>
  </w:num>
  <w:num w:numId="32" w16cid:durableId="1719426411">
    <w:abstractNumId w:val="41"/>
  </w:num>
  <w:num w:numId="33" w16cid:durableId="1815949391">
    <w:abstractNumId w:val="48"/>
  </w:num>
  <w:num w:numId="34" w16cid:durableId="955677189">
    <w:abstractNumId w:val="28"/>
  </w:num>
  <w:num w:numId="35" w16cid:durableId="905914277">
    <w:abstractNumId w:val="54"/>
  </w:num>
  <w:num w:numId="36" w16cid:durableId="921111007">
    <w:abstractNumId w:val="18"/>
  </w:num>
  <w:num w:numId="37" w16cid:durableId="1340740015">
    <w:abstractNumId w:val="59"/>
  </w:num>
  <w:num w:numId="38" w16cid:durableId="2023045769">
    <w:abstractNumId w:val="22"/>
  </w:num>
  <w:num w:numId="39" w16cid:durableId="1017539817">
    <w:abstractNumId w:val="57"/>
  </w:num>
  <w:num w:numId="40" w16cid:durableId="1532690478">
    <w:abstractNumId w:val="33"/>
  </w:num>
  <w:num w:numId="41" w16cid:durableId="1651135470">
    <w:abstractNumId w:val="3"/>
  </w:num>
  <w:num w:numId="42" w16cid:durableId="1661958910">
    <w:abstractNumId w:val="26"/>
  </w:num>
  <w:num w:numId="43" w16cid:durableId="1189223587">
    <w:abstractNumId w:val="31"/>
  </w:num>
  <w:num w:numId="44" w16cid:durableId="1893810859">
    <w:abstractNumId w:val="28"/>
  </w:num>
  <w:num w:numId="45" w16cid:durableId="1240864299">
    <w:abstractNumId w:val="28"/>
  </w:num>
  <w:num w:numId="46" w16cid:durableId="144398647">
    <w:abstractNumId w:val="45"/>
  </w:num>
  <w:num w:numId="47" w16cid:durableId="347679865">
    <w:abstractNumId w:val="50"/>
  </w:num>
  <w:num w:numId="48" w16cid:durableId="274750169">
    <w:abstractNumId w:val="23"/>
  </w:num>
  <w:num w:numId="49" w16cid:durableId="2079160689">
    <w:abstractNumId w:val="12"/>
  </w:num>
  <w:num w:numId="50" w16cid:durableId="451630372">
    <w:abstractNumId w:val="4"/>
  </w:num>
  <w:num w:numId="51" w16cid:durableId="890045178">
    <w:abstractNumId w:val="52"/>
  </w:num>
  <w:num w:numId="52" w16cid:durableId="840121602">
    <w:abstractNumId w:val="53"/>
  </w:num>
  <w:num w:numId="53" w16cid:durableId="822308712">
    <w:abstractNumId w:val="32"/>
  </w:num>
  <w:num w:numId="54" w16cid:durableId="1629240723">
    <w:abstractNumId w:val="1"/>
  </w:num>
  <w:num w:numId="55" w16cid:durableId="2053571211">
    <w:abstractNumId w:val="25"/>
  </w:num>
  <w:num w:numId="56" w16cid:durableId="1881282608">
    <w:abstractNumId w:val="55"/>
  </w:num>
  <w:num w:numId="57" w16cid:durableId="604847195">
    <w:abstractNumId w:val="0"/>
  </w:num>
  <w:num w:numId="58" w16cid:durableId="1758676132">
    <w:abstractNumId w:val="28"/>
  </w:num>
  <w:num w:numId="59" w16cid:durableId="412165367">
    <w:abstractNumId w:val="47"/>
  </w:num>
  <w:num w:numId="60" w16cid:durableId="1718384664">
    <w:abstractNumId w:val="56"/>
  </w:num>
  <w:num w:numId="61" w16cid:durableId="483425197">
    <w:abstractNumId w:val="2"/>
  </w:num>
  <w:num w:numId="62" w16cid:durableId="716003086">
    <w:abstractNumId w:val="38"/>
  </w:num>
  <w:num w:numId="63" w16cid:durableId="1676417301">
    <w:abstractNumId w:val="60"/>
  </w:num>
  <w:num w:numId="64" w16cid:durableId="173571685">
    <w:abstractNumId w:val="39"/>
  </w:num>
  <w:num w:numId="65" w16cid:durableId="390814329">
    <w:abstractNumId w:val="8"/>
  </w:num>
  <w:num w:numId="66" w16cid:durableId="18625482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64553008">
    <w:abstractNumId w:val="5"/>
  </w:num>
  <w:num w:numId="68" w16cid:durableId="1170297414">
    <w:abstractNumId w:val="29"/>
  </w:num>
  <w:num w:numId="69" w16cid:durableId="944654039">
    <w:abstractNumId w:val="19"/>
  </w:num>
  <w:num w:numId="70" w16cid:durableId="386340559">
    <w:abstractNumId w:val="28"/>
  </w:num>
  <w:num w:numId="71" w16cid:durableId="1380401765">
    <w:abstractNumId w:val="28"/>
  </w:num>
  <w:num w:numId="72" w16cid:durableId="1688436319">
    <w:abstractNumId w:val="28"/>
  </w:num>
  <w:num w:numId="73" w16cid:durableId="1187059385">
    <w:abstractNumId w:val="28"/>
  </w:num>
  <w:num w:numId="74" w16cid:durableId="1805811613">
    <w:abstractNumId w:val="64"/>
  </w:num>
  <w:num w:numId="75" w16cid:durableId="1313407158">
    <w:abstractNumId w:val="46"/>
  </w:num>
  <w:num w:numId="76" w16cid:durableId="1809857661">
    <w:abstractNumId w:val="62"/>
  </w:num>
  <w:num w:numId="77" w16cid:durableId="921178478">
    <w:abstractNumId w:val="13"/>
  </w:num>
  <w:num w:numId="78" w16cid:durableId="763381350">
    <w:abstractNumId w:val="7"/>
  </w:num>
  <w:num w:numId="79" w16cid:durableId="173540394">
    <w:abstractNumId w:val="15"/>
  </w:num>
  <w:num w:numId="80" w16cid:durableId="1664431764">
    <w:abstractNumId w:val="17"/>
  </w:num>
  <w:num w:numId="81" w16cid:durableId="677387274">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57F"/>
    <w:rsid w:val="00180901"/>
    <w:rsid w:val="00180BF0"/>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6347"/>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689"/>
    <w:rsid w:val="00194723"/>
    <w:rsid w:val="00194744"/>
    <w:rsid w:val="0019496F"/>
    <w:rsid w:val="001949D1"/>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63A2"/>
    <w:rsid w:val="003F7268"/>
    <w:rsid w:val="003F7386"/>
    <w:rsid w:val="003F7824"/>
    <w:rsid w:val="003F7EE6"/>
    <w:rsid w:val="00400034"/>
    <w:rsid w:val="00400188"/>
    <w:rsid w:val="004001FF"/>
    <w:rsid w:val="004009CD"/>
    <w:rsid w:val="004011A0"/>
    <w:rsid w:val="00401C0E"/>
    <w:rsid w:val="00401DE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67F"/>
    <w:rsid w:val="005E4BD7"/>
    <w:rsid w:val="005E4F27"/>
    <w:rsid w:val="005E5461"/>
    <w:rsid w:val="005E5CA4"/>
    <w:rsid w:val="005E6065"/>
    <w:rsid w:val="005E6B02"/>
    <w:rsid w:val="005E70BA"/>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F8E"/>
    <w:rsid w:val="0065630B"/>
    <w:rsid w:val="006563F7"/>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6394"/>
    <w:rsid w:val="007D64DE"/>
    <w:rsid w:val="007D6D2A"/>
    <w:rsid w:val="007D729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1FA"/>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E4D"/>
    <w:rsid w:val="0096231A"/>
    <w:rsid w:val="00962370"/>
    <w:rsid w:val="00962518"/>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DA"/>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415"/>
    <w:rsid w:val="00AB7654"/>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76F"/>
    <w:rsid w:val="00BC6836"/>
    <w:rsid w:val="00BC6C5B"/>
    <w:rsid w:val="00BC71F5"/>
    <w:rsid w:val="00BC7432"/>
    <w:rsid w:val="00BC7692"/>
    <w:rsid w:val="00BC7D4F"/>
    <w:rsid w:val="00BD0526"/>
    <w:rsid w:val="00BD0EE4"/>
    <w:rsid w:val="00BD102D"/>
    <w:rsid w:val="00BD14EF"/>
    <w:rsid w:val="00BD19C0"/>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5EB"/>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DE3"/>
    <w:rsid w:val="00C93F4B"/>
    <w:rsid w:val="00C943FB"/>
    <w:rsid w:val="00C944F7"/>
    <w:rsid w:val="00C945C3"/>
    <w:rsid w:val="00C94F6D"/>
    <w:rsid w:val="00C94FE3"/>
    <w:rsid w:val="00C954F8"/>
    <w:rsid w:val="00C955FF"/>
    <w:rsid w:val="00C95CC3"/>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3888"/>
    <w:rsid w:val="00DD4278"/>
    <w:rsid w:val="00DD4CA4"/>
    <w:rsid w:val="00DD4EE3"/>
    <w:rsid w:val="00DD53B0"/>
    <w:rsid w:val="00DD53B2"/>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2445"/>
    <w:rsid w:val="00E52509"/>
    <w:rsid w:val="00E525D4"/>
    <w:rsid w:val="00E5288B"/>
    <w:rsid w:val="00E529F9"/>
    <w:rsid w:val="00E5325D"/>
    <w:rsid w:val="00E5383C"/>
    <w:rsid w:val="00E53848"/>
    <w:rsid w:val="00E5396D"/>
    <w:rsid w:val="00E5421A"/>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684"/>
    <w:rsid w:val="00F4776F"/>
    <w:rsid w:val="00F47E25"/>
    <w:rsid w:val="00F504BF"/>
    <w:rsid w:val="00F5065B"/>
    <w:rsid w:val="00F50951"/>
    <w:rsid w:val="00F510E1"/>
    <w:rsid w:val="00F51B60"/>
    <w:rsid w:val="00F51BAC"/>
    <w:rsid w:val="00F524E8"/>
    <w:rsid w:val="00F525E4"/>
    <w:rsid w:val="00F5277A"/>
    <w:rsid w:val="00F52961"/>
    <w:rsid w:val="00F52F0D"/>
    <w:rsid w:val="00F5302D"/>
    <w:rsid w:val="00F53071"/>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70BE"/>
    <w:rsid w:val="00F576A6"/>
    <w:rsid w:val="00F57DC0"/>
    <w:rsid w:val="00F57E00"/>
    <w:rsid w:val="00F57F53"/>
    <w:rsid w:val="00F60192"/>
    <w:rsid w:val="00F603B8"/>
    <w:rsid w:val="00F60994"/>
    <w:rsid w:val="00F60B59"/>
    <w:rsid w:val="00F60C41"/>
    <w:rsid w:val="00F61D83"/>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DF1"/>
    <w:rsid w:val="00FA6472"/>
    <w:rsid w:val="00FA6AFC"/>
    <w:rsid w:val="00FA6B24"/>
    <w:rsid w:val="00FA75A2"/>
    <w:rsid w:val="00FA7AB0"/>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11498</TotalTime>
  <Pages>6</Pages>
  <Words>2362</Words>
  <Characters>12287</Characters>
  <Application>Microsoft Office Word</Application>
  <DocSecurity>0</DocSecurity>
  <Lines>255</Lines>
  <Paragraphs>136</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90</cp:revision>
  <dcterms:created xsi:type="dcterms:W3CDTF">2022-11-07T13:00:00Z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